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小标宋" w:hAnsi="小标宋" w:eastAsia="小标宋" w:cs="小标宋"/>
          <w:b w:val="0"/>
          <w:bCs w:val="0"/>
          <w:color w:val="auto"/>
          <w:sz w:val="44"/>
          <w:szCs w:val="44"/>
          <w:u w:val="none"/>
          <w:lang w:eastAsia="zh-CN"/>
        </w:rPr>
      </w:pPr>
      <w:bookmarkStart w:id="17" w:name="_GoBack"/>
      <w:bookmarkEnd w:id="17"/>
      <w:bookmarkStart w:id="0" w:name="_Toc305435464"/>
      <w:bookmarkStart w:id="1" w:name="_Toc270014074"/>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小标宋" w:hAnsi="小标宋" w:eastAsia="小标宋" w:cs="小标宋"/>
          <w:b w:val="0"/>
          <w:bCs w:val="0"/>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小标宋" w:hAnsi="小标宋" w:eastAsia="小标宋" w:cs="小标宋"/>
          <w:b w:val="0"/>
          <w:bCs w:val="0"/>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auto"/>
          <w:sz w:val="52"/>
          <w:szCs w:val="52"/>
          <w:u w:val="none"/>
          <w:lang w:eastAsia="zh-CN"/>
        </w:rPr>
      </w:pPr>
      <w:r>
        <w:rPr>
          <w:rFonts w:hint="eastAsia" w:ascii="华文中宋" w:hAnsi="华文中宋" w:eastAsia="华文中宋" w:cs="华文中宋"/>
          <w:b/>
          <w:bCs/>
          <w:color w:val="auto"/>
          <w:sz w:val="52"/>
          <w:szCs w:val="52"/>
          <w:u w:val="none"/>
          <w:lang w:eastAsia="zh-CN"/>
        </w:rPr>
        <w:t>赣州市建设工程规划许可（房建类）报建文本编制指南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auto"/>
          <w:sz w:val="52"/>
          <w:szCs w:val="52"/>
          <w:u w:val="none"/>
          <w:lang w:eastAsia="zh-CN"/>
        </w:rPr>
      </w:pPr>
      <w:r>
        <w:rPr>
          <w:rFonts w:hint="eastAsia" w:ascii="楷体" w:hAnsi="楷体" w:eastAsia="楷体" w:cs="楷体"/>
          <w:b w:val="0"/>
          <w:bCs w:val="0"/>
          <w:color w:val="auto"/>
          <w:sz w:val="36"/>
          <w:szCs w:val="36"/>
          <w:u w:val="none"/>
          <w:lang w:eastAsia="zh-CN"/>
        </w:rPr>
        <w:t>（征求意见稿）</w:t>
      </w:r>
      <w:r>
        <w:rPr>
          <w:rFonts w:hint="eastAsia" w:ascii="楷体" w:hAnsi="楷体" w:eastAsia="楷体" w:cs="楷体"/>
          <w:b w:val="0"/>
          <w:bCs w:val="0"/>
          <w:color w:val="auto"/>
          <w:sz w:val="36"/>
          <w:szCs w:val="36"/>
          <w:u w:val="none"/>
          <w:lang w:val="en-US" w:eastAsia="zh-CN"/>
        </w:rPr>
        <w:t xml:space="preserve"> </w:t>
      </w:r>
    </w:p>
    <w:p>
      <w:pPr>
        <w:keepNext w:val="0"/>
        <w:keepLines w:val="0"/>
        <w:pageBreakBefore w:val="0"/>
        <w:kinsoku/>
        <w:wordWrap/>
        <w:overflowPunct/>
        <w:autoSpaceDE/>
        <w:autoSpaceDN/>
        <w:bidi w:val="0"/>
        <w:adjustRightInd/>
        <w:spacing w:line="560" w:lineRule="exact"/>
        <w:jc w:val="center"/>
        <w:textAlignment w:val="auto"/>
        <w:rPr>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both"/>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color w:val="0070C0"/>
          <w:sz w:val="30"/>
          <w:szCs w:val="30"/>
        </w:rPr>
      </w:pPr>
    </w:p>
    <w:p>
      <w:pPr>
        <w:keepNext w:val="0"/>
        <w:keepLines w:val="0"/>
        <w:pageBreakBefore w:val="0"/>
        <w:kinsoku/>
        <w:wordWrap/>
        <w:overflowPunct/>
        <w:autoSpaceDE/>
        <w:autoSpaceDN/>
        <w:bidi w:val="0"/>
        <w:adjustRightInd/>
        <w:spacing w:line="560" w:lineRule="exact"/>
        <w:jc w:val="center"/>
        <w:textAlignment w:val="auto"/>
        <w:rPr>
          <w:rFonts w:hint="eastAsia" w:ascii="仿宋_GB2312" w:hAnsi="仿宋_GB2312" w:eastAsia="仿宋_GB2312" w:cs="仿宋_GB2312"/>
          <w:sz w:val="30"/>
          <w:szCs w:val="30"/>
          <w:lang w:eastAsia="zh-CN"/>
        </w:rPr>
      </w:pPr>
      <w:r>
        <w:rPr>
          <w:rFonts w:hint="eastAsia" w:ascii="楷体" w:hAnsi="楷体" w:eastAsia="楷体" w:cs="楷体"/>
          <w:sz w:val="32"/>
          <w:szCs w:val="32"/>
          <w:lang w:eastAsia="zh-CN"/>
        </w:rPr>
        <w:t>赣州市自然资源局</w:t>
      </w:r>
    </w:p>
    <w:p>
      <w:pPr>
        <w:keepNext w:val="0"/>
        <w:keepLines w:val="0"/>
        <w:pageBreakBefore w:val="0"/>
        <w:kinsoku/>
        <w:wordWrap/>
        <w:overflowPunct/>
        <w:autoSpaceDE/>
        <w:autoSpaceDN/>
        <w:bidi w:val="0"/>
        <w:adjustRightInd/>
        <w:spacing w:line="560" w:lineRule="exact"/>
        <w:jc w:val="center"/>
        <w:textAlignment w:val="auto"/>
        <w:rPr>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25</w:t>
      </w:r>
      <w:r>
        <w:rPr>
          <w:rFonts w:hint="eastAsia" w:ascii="仿宋_GB2312" w:hAnsi="仿宋_GB2312" w:eastAsia="仿宋_GB2312" w:cs="仿宋_GB2312"/>
          <w:sz w:val="32"/>
          <w:szCs w:val="32"/>
        </w:rPr>
        <w:t>年</w:t>
      </w:r>
      <w:r>
        <w:rPr>
          <w:rFonts w:hint="eastAsia" w:ascii="Times New Roman" w:hAnsi="Times New Roman" w:cs="Times New Roman"/>
          <w:sz w:val="32"/>
          <w:szCs w:val="32"/>
          <w:lang w:val="en-US" w:eastAsia="zh-CN"/>
        </w:rPr>
        <w:t>5</w:t>
      </w:r>
      <w:r>
        <w:rPr>
          <w:rFonts w:hint="eastAsia" w:ascii="仿宋_GB2312" w:hAnsi="仿宋_GB2312" w:eastAsia="仿宋_GB2312" w:cs="仿宋_GB2312"/>
          <w:sz w:val="32"/>
          <w:szCs w:val="32"/>
        </w:rPr>
        <w:t>月</w:t>
      </w:r>
    </w:p>
    <w:p>
      <w:pPr>
        <w:spacing w:line="313" w:lineRule="auto"/>
        <w:rPr>
          <w:rFonts w:ascii="Arial"/>
          <w:sz w:val="21"/>
        </w:rPr>
        <w:sectPr>
          <w:pgSz w:w="11906" w:h="16838"/>
          <w:pgMar w:top="1440" w:right="1800" w:bottom="1440" w:left="1800" w:header="851" w:footer="992" w:gutter="0"/>
          <w:pgNumType w:start="1"/>
          <w:cols w:space="425" w:num="1"/>
          <w:docGrid w:type="lines" w:linePitch="312" w:charSpace="0"/>
        </w:sectPr>
      </w:pPr>
    </w:p>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117" w:line="222" w:lineRule="auto"/>
        <w:ind w:left="0" w:leftChars="0" w:firstLine="0" w:firstLineChars="0"/>
        <w:jc w:val="center"/>
        <w:rPr>
          <w:rFonts w:ascii="Arial"/>
          <w:sz w:val="21"/>
        </w:rPr>
      </w:pPr>
      <w:bookmarkStart w:id="2" w:name="bookmark1"/>
      <w:bookmarkEnd w:id="2"/>
      <w:r>
        <w:rPr>
          <w:rFonts w:ascii="黑体" w:hAnsi="黑体" w:eastAsia="黑体" w:cs="黑体"/>
          <w:b/>
          <w:bCs/>
          <w:spacing w:val="-34"/>
          <w:sz w:val="36"/>
          <w:szCs w:val="36"/>
        </w:rPr>
        <w:t>目</w:t>
      </w:r>
      <w:r>
        <w:rPr>
          <w:rFonts w:ascii="黑体" w:hAnsi="黑体" w:eastAsia="黑体" w:cs="黑体"/>
          <w:spacing w:val="19"/>
          <w:sz w:val="36"/>
          <w:szCs w:val="36"/>
        </w:rPr>
        <w:t xml:space="preserve"> </w:t>
      </w:r>
      <w:r>
        <w:rPr>
          <w:rFonts w:hint="eastAsia" w:ascii="黑体" w:hAnsi="黑体" w:eastAsia="黑体" w:cs="黑体"/>
          <w:spacing w:val="19"/>
          <w:sz w:val="36"/>
          <w:szCs w:val="36"/>
          <w:lang w:val="en-US" w:eastAsia="zh-CN"/>
        </w:rPr>
        <w:t xml:space="preserve"> </w:t>
      </w:r>
      <w:r>
        <w:rPr>
          <w:rFonts w:ascii="黑体" w:hAnsi="黑体" w:eastAsia="黑体" w:cs="黑体"/>
          <w:b/>
          <w:bCs/>
          <w:spacing w:val="-34"/>
          <w:sz w:val="36"/>
          <w:szCs w:val="36"/>
        </w:rPr>
        <w:t>录</w:t>
      </w:r>
    </w:p>
    <w:p>
      <w:pPr>
        <w:spacing w:line="289" w:lineRule="auto"/>
        <w:rPr>
          <w:rFonts w:ascii="Arial"/>
          <w:sz w:val="21"/>
        </w:rPr>
      </w:pPr>
    </w:p>
    <w:p>
      <w:pPr>
        <w:keepNext w:val="0"/>
        <w:keepLines w:val="0"/>
        <w:pageBreakBefore w:val="0"/>
        <w:widowControl w:val="0"/>
        <w:tabs>
          <w:tab w:val="right" w:leader="dot" w:pos="9002"/>
        </w:tabs>
        <w:kinsoku/>
        <w:wordWrap/>
        <w:overflowPunct/>
        <w:topLinePunct w:val="0"/>
        <w:autoSpaceDE/>
        <w:autoSpaceDN/>
        <w:bidi w:val="0"/>
        <w:adjustRightInd/>
        <w:snapToGrid/>
        <w:spacing w:before="101" w:line="560" w:lineRule="exact"/>
        <w:textAlignment w:val="auto"/>
        <w:rPr>
          <w:rFonts w:ascii="Times New Roman" w:hAnsi="Times New Roman" w:eastAsia="Times New Roman" w:cs="Times New Roman"/>
          <w:sz w:val="31"/>
          <w:szCs w:val="31"/>
        </w:rPr>
      </w:pPr>
      <w:bookmarkStart w:id="3" w:name="bookmark2"/>
      <w:bookmarkEnd w:id="3"/>
      <w:r>
        <w:fldChar w:fldCharType="begin"/>
      </w:r>
      <w:r>
        <w:instrText xml:space="preserve"> HYPERLINK \l "bookmark3" </w:instrText>
      </w:r>
      <w:r>
        <w:fldChar w:fldCharType="separate"/>
      </w:r>
      <w:r>
        <w:rPr>
          <w:rFonts w:ascii="黑体" w:hAnsi="黑体" w:eastAsia="黑体" w:cs="黑体"/>
          <w:sz w:val="31"/>
          <w:szCs w:val="31"/>
        </w:rPr>
        <w:t>第一章</w:t>
      </w:r>
      <w:r>
        <w:rPr>
          <w:rFonts w:ascii="黑体" w:hAnsi="黑体" w:eastAsia="黑体" w:cs="黑体"/>
          <w:spacing w:val="-52"/>
          <w:sz w:val="31"/>
          <w:szCs w:val="31"/>
        </w:rPr>
        <w:t xml:space="preserve"> </w:t>
      </w:r>
      <w:r>
        <w:rPr>
          <w:rFonts w:ascii="黑体" w:hAnsi="黑体" w:eastAsia="黑体" w:cs="黑体"/>
          <w:sz w:val="31"/>
          <w:szCs w:val="31"/>
        </w:rPr>
        <w:t>总</w:t>
      </w:r>
      <w:r>
        <w:rPr>
          <w:rFonts w:ascii="黑体" w:hAnsi="黑体" w:eastAsia="黑体" w:cs="黑体"/>
          <w:spacing w:val="17"/>
          <w:sz w:val="31"/>
          <w:szCs w:val="31"/>
        </w:rPr>
        <w:t xml:space="preserve"> </w:t>
      </w:r>
      <w:r>
        <w:rPr>
          <w:rFonts w:ascii="黑体" w:hAnsi="黑体" w:eastAsia="黑体" w:cs="黑体"/>
          <w:sz w:val="31"/>
          <w:szCs w:val="31"/>
        </w:rPr>
        <w:t>则</w:t>
      </w:r>
      <w:r>
        <w:rPr>
          <w:rFonts w:ascii="黑体" w:hAnsi="黑体" w:eastAsia="黑体" w:cs="黑体"/>
          <w:spacing w:val="-89"/>
          <w:sz w:val="31"/>
          <w:szCs w:val="31"/>
        </w:rPr>
        <w:t xml:space="preserve"> </w:t>
      </w:r>
      <w:r>
        <w:rPr>
          <w:rFonts w:ascii="黑体" w:hAnsi="黑体" w:eastAsia="黑体" w:cs="黑体"/>
          <w:sz w:val="31"/>
          <w:szCs w:val="31"/>
        </w:rPr>
        <w:tab/>
      </w:r>
      <w:r>
        <w:rPr>
          <w:rFonts w:ascii="Times New Roman" w:hAnsi="Times New Roman" w:eastAsia="Times New Roman" w:cs="Times New Roman"/>
          <w:spacing w:val="12"/>
          <w:sz w:val="31"/>
          <w:szCs w:val="31"/>
        </w:rPr>
        <w:t>1</w:t>
      </w:r>
      <w:r>
        <w:rPr>
          <w:rFonts w:ascii="Times New Roman" w:hAnsi="Times New Roman" w:eastAsia="Times New Roman" w:cs="Times New Roman"/>
          <w:spacing w:val="12"/>
          <w:sz w:val="31"/>
          <w:szCs w:val="31"/>
        </w:rPr>
        <w:fldChar w:fldCharType="end"/>
      </w:r>
    </w:p>
    <w:p>
      <w:pPr>
        <w:keepNext w:val="0"/>
        <w:keepLines w:val="0"/>
        <w:pageBreakBefore w:val="0"/>
        <w:widowControl w:val="0"/>
        <w:tabs>
          <w:tab w:val="right" w:leader="dot" w:pos="9002"/>
        </w:tabs>
        <w:kinsoku/>
        <w:wordWrap/>
        <w:overflowPunct/>
        <w:topLinePunct w:val="0"/>
        <w:autoSpaceDE/>
        <w:autoSpaceDN/>
        <w:bidi w:val="0"/>
        <w:adjustRightInd/>
        <w:snapToGrid/>
        <w:spacing w:before="235" w:line="560" w:lineRule="exact"/>
        <w:textAlignment w:val="auto"/>
        <w:rPr>
          <w:rFonts w:ascii="Times New Roman" w:hAnsi="Times New Roman" w:eastAsia="Times New Roman" w:cs="Times New Roman"/>
          <w:sz w:val="31"/>
          <w:szCs w:val="31"/>
        </w:rPr>
      </w:pPr>
      <w:bookmarkStart w:id="4" w:name="bookmark4"/>
      <w:bookmarkEnd w:id="4"/>
      <w:r>
        <w:fldChar w:fldCharType="begin"/>
      </w:r>
      <w:r>
        <w:instrText xml:space="preserve"> HYPERLINK \l "bookmark5" </w:instrText>
      </w:r>
      <w:r>
        <w:fldChar w:fldCharType="separate"/>
      </w:r>
      <w:r>
        <w:rPr>
          <w:rFonts w:ascii="黑体" w:hAnsi="黑体" w:eastAsia="黑体" w:cs="黑体"/>
          <w:spacing w:val="7"/>
          <w:sz w:val="31"/>
          <w:szCs w:val="31"/>
        </w:rPr>
        <w:t>第二章</w:t>
      </w:r>
      <w:r>
        <w:rPr>
          <w:rFonts w:ascii="黑体" w:hAnsi="黑体" w:eastAsia="黑体" w:cs="黑体"/>
          <w:spacing w:val="-58"/>
          <w:sz w:val="31"/>
          <w:szCs w:val="31"/>
        </w:rPr>
        <w:t xml:space="preserve"> </w:t>
      </w:r>
      <w:r>
        <w:rPr>
          <w:rFonts w:hint="eastAsia" w:ascii="黑体" w:hAnsi="黑体" w:eastAsia="黑体" w:cs="黑体"/>
          <w:spacing w:val="7"/>
          <w:sz w:val="31"/>
          <w:szCs w:val="31"/>
          <w:lang w:eastAsia="zh-CN"/>
        </w:rPr>
        <w:t>建设工程规划许可</w:t>
      </w:r>
      <w:r>
        <w:rPr>
          <w:rFonts w:ascii="黑体" w:hAnsi="黑体" w:eastAsia="黑体" w:cs="黑体"/>
          <w:sz w:val="31"/>
          <w:szCs w:val="31"/>
        </w:rPr>
        <w:tab/>
      </w:r>
      <w:r>
        <w:rPr>
          <w:rFonts w:ascii="Times New Roman" w:hAnsi="Times New Roman" w:eastAsia="Times New Roman" w:cs="Times New Roman"/>
          <w:spacing w:val="11"/>
          <w:sz w:val="31"/>
          <w:szCs w:val="31"/>
        </w:rPr>
        <w:t>2</w:t>
      </w:r>
      <w:r>
        <w:rPr>
          <w:rFonts w:ascii="Times New Roman" w:hAnsi="Times New Roman" w:eastAsia="Times New Roman" w:cs="Times New Roman"/>
          <w:spacing w:val="11"/>
          <w:sz w:val="31"/>
          <w:szCs w:val="31"/>
        </w:rPr>
        <w:fldChar w:fldCharType="end"/>
      </w:r>
    </w:p>
    <w:p>
      <w:pPr>
        <w:pStyle w:val="3"/>
        <w:keepNext w:val="0"/>
        <w:keepLines w:val="0"/>
        <w:pageBreakBefore w:val="0"/>
        <w:widowControl w:val="0"/>
        <w:tabs>
          <w:tab w:val="right" w:leader="dot" w:pos="8995"/>
        </w:tabs>
        <w:kinsoku/>
        <w:wordWrap/>
        <w:overflowPunct/>
        <w:topLinePunct w:val="0"/>
        <w:autoSpaceDE/>
        <w:autoSpaceDN/>
        <w:bidi w:val="0"/>
        <w:adjustRightInd/>
        <w:snapToGrid/>
        <w:spacing w:before="174" w:line="560" w:lineRule="exact"/>
        <w:ind w:left="11"/>
        <w:textAlignment w:val="auto"/>
        <w:rPr>
          <w:rFonts w:ascii="Times New Roman" w:hAnsi="Times New Roman" w:eastAsia="Times New Roman" w:cs="Times New Roman"/>
        </w:rPr>
      </w:pPr>
      <w:bookmarkStart w:id="5" w:name="bookmark6"/>
      <w:bookmarkEnd w:id="5"/>
      <w:r>
        <w:fldChar w:fldCharType="begin"/>
      </w:r>
      <w:r>
        <w:instrText xml:space="preserve"> HYPERLINK \l "bookmark7" </w:instrText>
      </w:r>
      <w:r>
        <w:fldChar w:fldCharType="separate"/>
      </w:r>
      <w:r>
        <w:rPr>
          <w:spacing w:val="6"/>
        </w:rPr>
        <w:t>第一节</w:t>
      </w:r>
      <w:r>
        <w:rPr>
          <w:spacing w:val="-43"/>
        </w:rPr>
        <w:t xml:space="preserve"> </w:t>
      </w:r>
      <w:r>
        <w:rPr>
          <w:rFonts w:hint="eastAsia"/>
          <w:spacing w:val="6"/>
          <w:lang w:eastAsia="zh-CN"/>
        </w:rPr>
        <w:t>一般规定</w:t>
      </w:r>
      <w:r>
        <w:tab/>
      </w:r>
      <w:r>
        <w:rPr>
          <w:rFonts w:ascii="Times New Roman" w:hAnsi="Times New Roman" w:eastAsia="Times New Roman" w:cs="Times New Roman"/>
          <w:spacing w:val="4"/>
        </w:rPr>
        <w:t>2</w:t>
      </w:r>
      <w:r>
        <w:rPr>
          <w:rFonts w:ascii="Times New Roman" w:hAnsi="Times New Roman" w:eastAsia="Times New Roman" w:cs="Times New Roman"/>
          <w:spacing w:val="4"/>
        </w:rPr>
        <w:fldChar w:fldCharType="end"/>
      </w:r>
    </w:p>
    <w:p>
      <w:pPr>
        <w:pStyle w:val="3"/>
        <w:keepNext w:val="0"/>
        <w:keepLines w:val="0"/>
        <w:pageBreakBefore w:val="0"/>
        <w:widowControl w:val="0"/>
        <w:tabs>
          <w:tab w:val="right" w:leader="dot" w:pos="8995"/>
        </w:tabs>
        <w:kinsoku/>
        <w:wordWrap/>
        <w:overflowPunct/>
        <w:topLinePunct w:val="0"/>
        <w:autoSpaceDE/>
        <w:autoSpaceDN/>
        <w:bidi w:val="0"/>
        <w:adjustRightInd/>
        <w:snapToGrid/>
        <w:spacing w:before="156" w:line="560" w:lineRule="exact"/>
        <w:ind w:left="11"/>
        <w:textAlignment w:val="auto"/>
        <w:rPr>
          <w:rFonts w:ascii="Times New Roman" w:hAnsi="Times New Roman" w:eastAsia="Times New Roman" w:cs="Times New Roman"/>
        </w:rPr>
      </w:pPr>
      <w:bookmarkStart w:id="6" w:name="bookmark1"/>
      <w:bookmarkEnd w:id="6"/>
      <w:bookmarkStart w:id="7" w:name="bookmark8"/>
      <w:bookmarkEnd w:id="7"/>
      <w:r>
        <w:fldChar w:fldCharType="begin"/>
      </w:r>
      <w:r>
        <w:instrText xml:space="preserve"> HYPERLINK \l "bookmark14" </w:instrText>
      </w:r>
      <w:r>
        <w:fldChar w:fldCharType="separate"/>
      </w:r>
      <w:r>
        <w:rPr>
          <w:spacing w:val="6"/>
        </w:rPr>
        <w:t>第二节</w:t>
      </w:r>
      <w:r>
        <w:rPr>
          <w:spacing w:val="-55"/>
        </w:rPr>
        <w:t xml:space="preserve"> </w:t>
      </w:r>
      <w:r>
        <w:rPr>
          <w:rFonts w:hint="eastAsia"/>
          <w:spacing w:val="6"/>
          <w:lang w:eastAsia="zh-CN"/>
        </w:rPr>
        <w:t>图纸要求</w:t>
      </w:r>
      <w:r>
        <w:tab/>
      </w:r>
      <w:r>
        <w:rPr>
          <w:rFonts w:hint="eastAsia" w:ascii="Times New Roman" w:hAnsi="Times New Roman" w:eastAsia="宋体" w:cs="Times New Roman"/>
          <w:spacing w:val="4"/>
          <w:lang w:val="en-US" w:eastAsia="zh-CN"/>
        </w:rPr>
        <w:t>3</w:t>
      </w:r>
      <w:r>
        <w:rPr>
          <w:rFonts w:ascii="Times New Roman" w:hAnsi="Times New Roman" w:eastAsia="Times New Roman" w:cs="Times New Roman"/>
          <w:spacing w:val="4"/>
        </w:rPr>
        <w:fldChar w:fldCharType="end"/>
      </w:r>
    </w:p>
    <w:p>
      <w:pPr>
        <w:pStyle w:val="3"/>
        <w:keepNext w:val="0"/>
        <w:keepLines w:val="0"/>
        <w:pageBreakBefore w:val="0"/>
        <w:widowControl w:val="0"/>
        <w:tabs>
          <w:tab w:val="right" w:leader="dot" w:pos="8995"/>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rPr>
      </w:pPr>
      <w:bookmarkStart w:id="8" w:name="bookmark1"/>
      <w:bookmarkEnd w:id="8"/>
      <w:bookmarkStart w:id="9" w:name="bookmark18"/>
      <w:bookmarkEnd w:id="9"/>
      <w:r>
        <w:fldChar w:fldCharType="begin"/>
      </w:r>
      <w:r>
        <w:instrText xml:space="preserve"> HYPERLINK \l "bookmark19" </w:instrText>
      </w:r>
      <w:r>
        <w:fldChar w:fldCharType="separate"/>
      </w:r>
      <w:r>
        <w:rPr>
          <w:spacing w:val="3"/>
        </w:rPr>
        <w:t>第三节</w:t>
      </w:r>
      <w:r>
        <w:rPr>
          <w:spacing w:val="-43"/>
        </w:rPr>
        <w:t xml:space="preserve"> </w:t>
      </w:r>
      <w:r>
        <w:rPr>
          <w:rFonts w:hint="eastAsia"/>
          <w:spacing w:val="3"/>
          <w:lang w:eastAsia="zh-CN"/>
        </w:rPr>
        <w:t>设计说明</w:t>
      </w:r>
      <w:r>
        <w:rPr>
          <w:spacing w:val="-96"/>
        </w:rPr>
        <w:t xml:space="preserve"> </w:t>
      </w:r>
      <w:r>
        <w:tab/>
      </w:r>
      <w:r>
        <w:rPr>
          <w:rFonts w:ascii="Times New Roman" w:hAnsi="Times New Roman" w:eastAsia="Times New Roman" w:cs="Times New Roman"/>
          <w:spacing w:val="4"/>
        </w:rPr>
        <w:t>6</w:t>
      </w:r>
      <w:r>
        <w:rPr>
          <w:rFonts w:ascii="Times New Roman" w:hAnsi="Times New Roman" w:eastAsia="Times New Roman" w:cs="Times New Roman"/>
          <w:spacing w:val="4"/>
        </w:rPr>
        <w:fldChar w:fldCharType="end"/>
      </w:r>
    </w:p>
    <w:p>
      <w:pPr>
        <w:pStyle w:val="3"/>
        <w:keepNext w:val="0"/>
        <w:keepLines w:val="0"/>
        <w:pageBreakBefore w:val="0"/>
        <w:widowControl w:val="0"/>
        <w:tabs>
          <w:tab w:val="right" w:leader="dot" w:pos="8995"/>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rPr>
      </w:pPr>
      <w:bookmarkStart w:id="10" w:name="bookmark20"/>
      <w:bookmarkEnd w:id="10"/>
      <w:bookmarkStart w:id="11" w:name="bookmark24"/>
      <w:bookmarkEnd w:id="11"/>
      <w:r>
        <w:fldChar w:fldCharType="begin"/>
      </w:r>
      <w:r>
        <w:instrText xml:space="preserve"> HYPERLINK \l "bookmark25" </w:instrText>
      </w:r>
      <w:r>
        <w:fldChar w:fldCharType="separate"/>
      </w:r>
      <w:r>
        <w:rPr>
          <w:spacing w:val="5"/>
        </w:rPr>
        <w:t>第四节</w:t>
      </w:r>
      <w:r>
        <w:rPr>
          <w:spacing w:val="-53"/>
        </w:rPr>
        <w:t xml:space="preserve"> </w:t>
      </w:r>
      <w:r>
        <w:rPr>
          <w:rFonts w:hint="eastAsia"/>
          <w:spacing w:val="5"/>
          <w:lang w:eastAsia="zh-CN"/>
        </w:rPr>
        <w:t>总平面图</w:t>
      </w:r>
      <w:r>
        <w:rPr>
          <w:spacing w:val="-101"/>
        </w:rPr>
        <w:t xml:space="preserve"> </w:t>
      </w:r>
      <w:r>
        <w:tab/>
      </w:r>
      <w:r>
        <w:rPr>
          <w:rFonts w:hint="eastAsia" w:ascii="Times New Roman" w:hAnsi="Times New Roman" w:eastAsia="宋体" w:cs="Times New Roman"/>
          <w:spacing w:val="4"/>
          <w:lang w:val="en-US" w:eastAsia="zh-CN"/>
        </w:rPr>
        <w:t>8</w:t>
      </w:r>
      <w:r>
        <w:rPr>
          <w:rFonts w:ascii="Times New Roman" w:hAnsi="Times New Roman" w:eastAsia="Times New Roman" w:cs="Times New Roman"/>
          <w:spacing w:val="4"/>
        </w:rPr>
        <w:fldChar w:fldCharType="end"/>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spacing w:val="5"/>
        </w:rPr>
      </w:pPr>
      <w:bookmarkStart w:id="12" w:name="bookmark26"/>
      <w:bookmarkEnd w:id="12"/>
      <w:bookmarkStart w:id="13" w:name="bookmark32"/>
      <w:bookmarkEnd w:id="13"/>
      <w:r>
        <w:fldChar w:fldCharType="begin"/>
      </w:r>
      <w:r>
        <w:instrText xml:space="preserve"> HYPERLINK \l "bookmark33" </w:instrText>
      </w:r>
      <w:r>
        <w:fldChar w:fldCharType="separate"/>
      </w:r>
      <w:r>
        <w:rPr>
          <w:spacing w:val="6"/>
        </w:rPr>
        <w:t>第五节</w:t>
      </w:r>
      <w:r>
        <w:rPr>
          <w:spacing w:val="-64"/>
        </w:rPr>
        <w:t xml:space="preserve"> </w:t>
      </w:r>
      <w:r>
        <w:rPr>
          <w:rFonts w:hint="eastAsia"/>
          <w:spacing w:val="6"/>
          <w:lang w:eastAsia="zh-CN"/>
        </w:rPr>
        <w:t>建筑平面图</w:t>
      </w:r>
      <w:r>
        <w:rPr>
          <w:spacing w:val="-101"/>
        </w:rPr>
        <w:t xml:space="preserve"> </w:t>
      </w:r>
      <w:r>
        <w:tab/>
      </w:r>
      <w:r>
        <w:rPr>
          <w:rFonts w:ascii="Times New Roman" w:hAnsi="Times New Roman" w:eastAsia="Times New Roman" w:cs="Times New Roman"/>
          <w:spacing w:val="5"/>
        </w:rPr>
        <w:t>11</w:t>
      </w:r>
      <w:r>
        <w:rPr>
          <w:rFonts w:ascii="Times New Roman" w:hAnsi="Times New Roman" w:eastAsia="Times New Roman" w:cs="Times New Roman"/>
          <w:spacing w:val="5"/>
        </w:rPr>
        <w:fldChar w:fldCharType="end"/>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rPr>
      </w:pPr>
      <w:r>
        <w:fldChar w:fldCharType="begin"/>
      </w:r>
      <w:r>
        <w:instrText xml:space="preserve"> HYPERLINK \l "bookmark33" </w:instrText>
      </w:r>
      <w:r>
        <w:fldChar w:fldCharType="separate"/>
      </w:r>
      <w:r>
        <w:rPr>
          <w:spacing w:val="6"/>
        </w:rPr>
        <w:t>第</w:t>
      </w:r>
      <w:r>
        <w:rPr>
          <w:rFonts w:hint="eastAsia"/>
          <w:spacing w:val="6"/>
          <w:lang w:eastAsia="zh-CN"/>
        </w:rPr>
        <w:t>六</w:t>
      </w:r>
      <w:r>
        <w:rPr>
          <w:spacing w:val="6"/>
        </w:rPr>
        <w:t>节</w:t>
      </w:r>
      <w:r>
        <w:rPr>
          <w:spacing w:val="-64"/>
        </w:rPr>
        <w:t xml:space="preserve"> </w:t>
      </w:r>
      <w:r>
        <w:rPr>
          <w:rFonts w:hint="eastAsia"/>
          <w:spacing w:val="6"/>
          <w:lang w:eastAsia="zh-CN"/>
        </w:rPr>
        <w:t>建筑立面图</w:t>
      </w:r>
      <w:r>
        <w:rPr>
          <w:spacing w:val="-101"/>
        </w:rPr>
        <w:t xml:space="preserve"> </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hint="eastAsia" w:ascii="Times New Roman" w:hAnsi="Times New Roman" w:eastAsia="宋体" w:cs="Times New Roman"/>
          <w:spacing w:val="5"/>
          <w:lang w:val="en-US" w:eastAsia="zh-CN"/>
        </w:rPr>
        <w:t>3</w:t>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rPr>
      </w:pPr>
      <w:r>
        <w:fldChar w:fldCharType="begin"/>
      </w:r>
      <w:r>
        <w:instrText xml:space="preserve"> HYPERLINK \l "bookmark33" </w:instrText>
      </w:r>
      <w:r>
        <w:fldChar w:fldCharType="separate"/>
      </w:r>
      <w:r>
        <w:rPr>
          <w:spacing w:val="6"/>
        </w:rPr>
        <w:t>第</w:t>
      </w:r>
      <w:r>
        <w:rPr>
          <w:rFonts w:hint="eastAsia"/>
          <w:spacing w:val="6"/>
          <w:lang w:eastAsia="zh-CN"/>
        </w:rPr>
        <w:t>七</w:t>
      </w:r>
      <w:r>
        <w:rPr>
          <w:spacing w:val="6"/>
        </w:rPr>
        <w:t>节</w:t>
      </w:r>
      <w:r>
        <w:rPr>
          <w:spacing w:val="-64"/>
        </w:rPr>
        <w:t xml:space="preserve"> </w:t>
      </w:r>
      <w:r>
        <w:rPr>
          <w:rFonts w:hint="eastAsia"/>
          <w:spacing w:val="6"/>
          <w:lang w:eastAsia="zh-CN"/>
        </w:rPr>
        <w:t>建筑剖面图</w:t>
      </w:r>
      <w:r>
        <w:rPr>
          <w:spacing w:val="-101"/>
        </w:rPr>
        <w:t xml:space="preserve"> </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hint="eastAsia" w:ascii="Times New Roman" w:hAnsi="Times New Roman" w:eastAsia="宋体" w:cs="Times New Roman"/>
          <w:spacing w:val="5"/>
          <w:lang w:val="en-US" w:eastAsia="zh-CN"/>
        </w:rPr>
        <w:t>4</w:t>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53" w:line="560" w:lineRule="exact"/>
        <w:ind w:left="11"/>
        <w:textAlignment w:val="auto"/>
        <w:rPr>
          <w:rFonts w:ascii="Times New Roman" w:hAnsi="Times New Roman" w:eastAsia="Times New Roman" w:cs="Times New Roman"/>
          <w:spacing w:val="5"/>
        </w:rPr>
      </w:pPr>
      <w:r>
        <w:fldChar w:fldCharType="begin"/>
      </w:r>
      <w:r>
        <w:instrText xml:space="preserve"> HYPERLINK \l "bookmark33" </w:instrText>
      </w:r>
      <w:r>
        <w:fldChar w:fldCharType="separate"/>
      </w:r>
      <w:r>
        <w:rPr>
          <w:spacing w:val="6"/>
        </w:rPr>
        <w:t>第</w:t>
      </w:r>
      <w:r>
        <w:rPr>
          <w:rFonts w:hint="eastAsia"/>
          <w:spacing w:val="6"/>
          <w:lang w:eastAsia="zh-CN"/>
        </w:rPr>
        <w:t>八</w:t>
      </w:r>
      <w:r>
        <w:rPr>
          <w:spacing w:val="6"/>
        </w:rPr>
        <w:t>节</w:t>
      </w:r>
      <w:r>
        <w:rPr>
          <w:spacing w:val="-64"/>
        </w:rPr>
        <w:t xml:space="preserve"> </w:t>
      </w:r>
      <w:r>
        <w:rPr>
          <w:rFonts w:hint="eastAsia"/>
          <w:spacing w:val="6"/>
          <w:lang w:eastAsia="zh-CN"/>
        </w:rPr>
        <w:t>专篇</w:t>
      </w:r>
      <w:r>
        <w:rPr>
          <w:spacing w:val="-101"/>
        </w:rPr>
        <w:t xml:space="preserve"> </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hint="eastAsia" w:ascii="Times New Roman" w:hAnsi="Times New Roman" w:eastAsia="宋体" w:cs="Times New Roman"/>
          <w:spacing w:val="5"/>
          <w:lang w:val="en-US" w:eastAsia="zh-CN"/>
        </w:rPr>
        <w:t>5</w:t>
      </w:r>
    </w:p>
    <w:p>
      <w:pPr>
        <w:keepNext w:val="0"/>
        <w:keepLines w:val="0"/>
        <w:pageBreakBefore w:val="0"/>
        <w:widowControl w:val="0"/>
        <w:tabs>
          <w:tab w:val="right" w:leader="dot" w:pos="9005"/>
        </w:tabs>
        <w:kinsoku/>
        <w:wordWrap/>
        <w:overflowPunct/>
        <w:topLinePunct w:val="0"/>
        <w:autoSpaceDE/>
        <w:autoSpaceDN/>
        <w:bidi w:val="0"/>
        <w:adjustRightInd/>
        <w:snapToGrid/>
        <w:spacing w:before="219" w:line="560" w:lineRule="exact"/>
        <w:textAlignment w:val="auto"/>
        <w:rPr>
          <w:rFonts w:ascii="Times New Roman" w:hAnsi="Times New Roman" w:eastAsia="Times New Roman" w:cs="Times New Roman"/>
          <w:sz w:val="31"/>
          <w:szCs w:val="31"/>
        </w:rPr>
      </w:pPr>
      <w:bookmarkStart w:id="14" w:name="bookmark34"/>
      <w:bookmarkEnd w:id="14"/>
      <w:bookmarkStart w:id="15" w:name="bookmark38"/>
      <w:bookmarkEnd w:id="15"/>
      <w:r>
        <w:fldChar w:fldCharType="begin"/>
      </w:r>
      <w:r>
        <w:instrText xml:space="preserve"> HYPERLINK \l "bookmark39" </w:instrText>
      </w:r>
      <w:r>
        <w:fldChar w:fldCharType="separate"/>
      </w:r>
      <w:r>
        <w:rPr>
          <w:rFonts w:ascii="黑体" w:hAnsi="黑体" w:eastAsia="黑体" w:cs="黑体"/>
          <w:spacing w:val="7"/>
          <w:sz w:val="31"/>
          <w:szCs w:val="31"/>
        </w:rPr>
        <w:t>第三章</w:t>
      </w:r>
      <w:r>
        <w:rPr>
          <w:rFonts w:ascii="黑体" w:hAnsi="黑体" w:eastAsia="黑体" w:cs="黑体"/>
          <w:spacing w:val="-58"/>
          <w:sz w:val="31"/>
          <w:szCs w:val="31"/>
        </w:rPr>
        <w:t xml:space="preserve"> </w:t>
      </w:r>
      <w:r>
        <w:rPr>
          <w:rFonts w:ascii="黑体" w:hAnsi="黑体" w:eastAsia="黑体" w:cs="黑体"/>
          <w:spacing w:val="7"/>
          <w:sz w:val="31"/>
          <w:szCs w:val="31"/>
        </w:rPr>
        <w:t>建设工程规划</w:t>
      </w:r>
      <w:r>
        <w:rPr>
          <w:rFonts w:hint="eastAsia" w:ascii="黑体" w:hAnsi="黑体" w:eastAsia="黑体" w:cs="黑体"/>
          <w:spacing w:val="7"/>
          <w:sz w:val="31"/>
          <w:szCs w:val="31"/>
          <w:lang w:eastAsia="zh-CN"/>
        </w:rPr>
        <w:t>许可（调整变更）</w:t>
      </w:r>
      <w:r>
        <w:rPr>
          <w:rFonts w:ascii="黑体" w:hAnsi="黑体" w:eastAsia="黑体" w:cs="黑体"/>
          <w:sz w:val="31"/>
          <w:szCs w:val="31"/>
        </w:rPr>
        <w:tab/>
      </w:r>
      <w:r>
        <w:rPr>
          <w:rFonts w:ascii="Times New Roman" w:hAnsi="Times New Roman" w:eastAsia="Times New Roman" w:cs="Times New Roman"/>
          <w:spacing w:val="8"/>
          <w:sz w:val="31"/>
          <w:szCs w:val="31"/>
        </w:rPr>
        <w:t>1</w:t>
      </w:r>
      <w:r>
        <w:rPr>
          <w:rFonts w:ascii="Times New Roman" w:hAnsi="Times New Roman" w:eastAsia="Times New Roman" w:cs="Times New Roman"/>
          <w:spacing w:val="8"/>
          <w:sz w:val="31"/>
          <w:szCs w:val="31"/>
        </w:rPr>
        <w:fldChar w:fldCharType="end"/>
      </w:r>
      <w:r>
        <w:rPr>
          <w:rFonts w:hint="eastAsia" w:ascii="Times New Roman" w:hAnsi="Times New Roman" w:eastAsia="宋体" w:cs="Times New Roman"/>
          <w:spacing w:val="8"/>
          <w:sz w:val="31"/>
          <w:szCs w:val="31"/>
          <w:lang w:val="en-US" w:eastAsia="zh-CN"/>
        </w:rPr>
        <w:t>8</w:t>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72" w:line="560" w:lineRule="exact"/>
        <w:ind w:left="11"/>
        <w:textAlignment w:val="auto"/>
        <w:rPr>
          <w:rFonts w:ascii="Times New Roman" w:hAnsi="Times New Roman" w:eastAsia="Times New Roman" w:cs="Times New Roman"/>
          <w:spacing w:val="5"/>
        </w:rPr>
      </w:pPr>
      <w:bookmarkStart w:id="16" w:name="bookmark40"/>
      <w:bookmarkEnd w:id="16"/>
      <w:r>
        <w:fldChar w:fldCharType="begin"/>
      </w:r>
      <w:r>
        <w:instrText xml:space="preserve"> HYPERLINK \l "bookmark41" </w:instrText>
      </w:r>
      <w:r>
        <w:fldChar w:fldCharType="separate"/>
      </w:r>
      <w:r>
        <w:rPr>
          <w:spacing w:val="6"/>
        </w:rPr>
        <w:t>第一节</w:t>
      </w:r>
      <w:r>
        <w:rPr>
          <w:spacing w:val="-64"/>
        </w:rPr>
        <w:t xml:space="preserve"> </w:t>
      </w:r>
      <w:r>
        <w:rPr>
          <w:rFonts w:hint="eastAsia"/>
          <w:spacing w:val="6"/>
          <w:lang w:eastAsia="zh-CN"/>
        </w:rPr>
        <w:t>一般规定</w:t>
      </w:r>
      <w:r>
        <w:rPr>
          <w:spacing w:val="-101"/>
        </w:rPr>
        <w:t xml:space="preserve"> </w:t>
      </w:r>
      <w:r>
        <w:tab/>
      </w:r>
      <w:r>
        <w:rPr>
          <w:rFonts w:ascii="Times New Roman" w:hAnsi="Times New Roman" w:eastAsia="Times New Roman" w:cs="Times New Roman"/>
          <w:spacing w:val="5"/>
        </w:rPr>
        <w:t>1</w:t>
      </w:r>
      <w:r>
        <w:rPr>
          <w:rFonts w:ascii="Times New Roman" w:hAnsi="Times New Roman" w:eastAsia="Times New Roman" w:cs="Times New Roman"/>
          <w:spacing w:val="5"/>
        </w:rPr>
        <w:fldChar w:fldCharType="end"/>
      </w:r>
      <w:r>
        <w:rPr>
          <w:rFonts w:hint="eastAsia" w:ascii="Times New Roman" w:hAnsi="Times New Roman" w:eastAsia="宋体" w:cs="Times New Roman"/>
          <w:spacing w:val="5"/>
          <w:lang w:val="en-US" w:eastAsia="zh-CN"/>
        </w:rPr>
        <w:t>8</w:t>
      </w:r>
    </w:p>
    <w:p>
      <w:pPr>
        <w:pStyle w:val="3"/>
        <w:keepNext w:val="0"/>
        <w:keepLines w:val="0"/>
        <w:pageBreakBefore w:val="0"/>
        <w:widowControl w:val="0"/>
        <w:tabs>
          <w:tab w:val="right" w:leader="dot" w:pos="8997"/>
        </w:tabs>
        <w:kinsoku/>
        <w:wordWrap/>
        <w:overflowPunct/>
        <w:topLinePunct w:val="0"/>
        <w:autoSpaceDE/>
        <w:autoSpaceDN/>
        <w:bidi w:val="0"/>
        <w:adjustRightInd/>
        <w:snapToGrid/>
        <w:spacing w:before="172" w:line="560" w:lineRule="exact"/>
        <w:ind w:left="11"/>
        <w:textAlignment w:val="auto"/>
        <w:rPr>
          <w:rFonts w:hint="eastAsia" w:ascii="Times New Roman" w:hAnsi="Times New Roman" w:eastAsia="宋体" w:cs="Times New Roman"/>
          <w:spacing w:val="5"/>
          <w:lang w:val="en-US" w:eastAsia="zh-CN"/>
        </w:rPr>
      </w:pPr>
      <w:r>
        <w:fldChar w:fldCharType="begin"/>
      </w:r>
      <w:r>
        <w:instrText xml:space="preserve"> HYPERLINK \l "bookmark41" </w:instrText>
      </w:r>
      <w:r>
        <w:fldChar w:fldCharType="separate"/>
      </w:r>
      <w:r>
        <w:rPr>
          <w:spacing w:val="6"/>
        </w:rPr>
        <w:t>第</w:t>
      </w:r>
      <w:r>
        <w:rPr>
          <w:rFonts w:hint="eastAsia"/>
          <w:spacing w:val="6"/>
          <w:lang w:eastAsia="zh-CN"/>
        </w:rPr>
        <w:t>二</w:t>
      </w:r>
      <w:r>
        <w:rPr>
          <w:spacing w:val="6"/>
        </w:rPr>
        <w:t>节</w:t>
      </w:r>
      <w:r>
        <w:rPr>
          <w:spacing w:val="-64"/>
        </w:rPr>
        <w:t xml:space="preserve"> </w:t>
      </w:r>
      <w:r>
        <w:rPr>
          <w:rFonts w:hint="eastAsia"/>
          <w:spacing w:val="6"/>
          <w:lang w:eastAsia="zh-CN"/>
        </w:rPr>
        <w:t>图纸要求</w:t>
      </w:r>
      <w:r>
        <w:rPr>
          <w:spacing w:val="-101"/>
        </w:rPr>
        <w:t xml:space="preserve"> </w:t>
      </w:r>
      <w:r>
        <w:tab/>
      </w:r>
      <w:r>
        <w:rPr>
          <w:rFonts w:ascii="Times New Roman" w:hAnsi="Times New Roman" w:eastAsia="Times New Roman" w:cs="Times New Roman"/>
          <w:spacing w:val="5"/>
        </w:rPr>
        <w:fldChar w:fldCharType="end"/>
      </w:r>
      <w:r>
        <w:rPr>
          <w:rFonts w:hint="eastAsia" w:ascii="Times New Roman" w:hAnsi="Times New Roman" w:eastAsia="宋体" w:cs="Times New Roman"/>
          <w:spacing w:val="5"/>
          <w:lang w:val="en-US" w:eastAsia="zh-CN"/>
        </w:rPr>
        <w:t>19</w:t>
      </w:r>
    </w:p>
    <w:p>
      <w:pPr>
        <w:keepNext w:val="0"/>
        <w:keepLines w:val="0"/>
        <w:pageBreakBefore w:val="0"/>
        <w:widowControl w:val="0"/>
        <w:tabs>
          <w:tab w:val="right" w:leader="dot" w:pos="9005"/>
        </w:tabs>
        <w:kinsoku/>
        <w:wordWrap/>
        <w:overflowPunct/>
        <w:topLinePunct w:val="0"/>
        <w:autoSpaceDE/>
        <w:autoSpaceDN/>
        <w:bidi w:val="0"/>
        <w:adjustRightInd/>
        <w:snapToGrid/>
        <w:spacing w:before="219" w:line="560" w:lineRule="exact"/>
        <w:textAlignment w:val="auto"/>
        <w:rPr>
          <w:rFonts w:hint="eastAsia" w:ascii="Times New Roman" w:hAnsi="Times New Roman" w:eastAsia="宋体" w:cs="Times New Roman"/>
          <w:sz w:val="31"/>
          <w:szCs w:val="31"/>
          <w:lang w:val="en-US" w:eastAsia="zh-CN"/>
        </w:rPr>
      </w:pPr>
      <w:r>
        <w:fldChar w:fldCharType="begin"/>
      </w:r>
      <w:r>
        <w:instrText xml:space="preserve"> HYPERLINK \l "bookmark39" </w:instrText>
      </w:r>
      <w:r>
        <w:fldChar w:fldCharType="separate"/>
      </w:r>
      <w:r>
        <w:rPr>
          <w:rFonts w:ascii="黑体" w:hAnsi="黑体" w:eastAsia="黑体" w:cs="黑体"/>
          <w:spacing w:val="7"/>
          <w:sz w:val="31"/>
          <w:szCs w:val="31"/>
        </w:rPr>
        <w:t>第</w:t>
      </w:r>
      <w:r>
        <w:rPr>
          <w:rFonts w:hint="eastAsia" w:ascii="黑体" w:hAnsi="黑体" w:eastAsia="黑体" w:cs="黑体"/>
          <w:spacing w:val="7"/>
          <w:sz w:val="31"/>
          <w:szCs w:val="31"/>
          <w:lang w:eastAsia="zh-CN"/>
        </w:rPr>
        <w:t>四</w:t>
      </w:r>
      <w:r>
        <w:rPr>
          <w:rFonts w:ascii="黑体" w:hAnsi="黑体" w:eastAsia="黑体" w:cs="黑体"/>
          <w:spacing w:val="7"/>
          <w:sz w:val="31"/>
          <w:szCs w:val="31"/>
        </w:rPr>
        <w:t>章</w:t>
      </w:r>
      <w:r>
        <w:rPr>
          <w:rFonts w:ascii="黑体" w:hAnsi="黑体" w:eastAsia="黑体" w:cs="黑体"/>
          <w:spacing w:val="-58"/>
          <w:sz w:val="31"/>
          <w:szCs w:val="31"/>
        </w:rPr>
        <w:t xml:space="preserve"> </w:t>
      </w:r>
      <w:r>
        <w:rPr>
          <w:rFonts w:hint="eastAsia" w:ascii="黑体" w:hAnsi="黑体" w:eastAsia="黑体" w:cs="黑体"/>
          <w:spacing w:val="7"/>
          <w:sz w:val="31"/>
          <w:szCs w:val="31"/>
          <w:lang w:eastAsia="zh-CN"/>
        </w:rPr>
        <w:t>附则</w:t>
      </w:r>
      <w:r>
        <w:rPr>
          <w:rFonts w:ascii="黑体" w:hAnsi="黑体" w:eastAsia="黑体" w:cs="黑体"/>
          <w:sz w:val="31"/>
          <w:szCs w:val="31"/>
        </w:rPr>
        <w:tab/>
      </w:r>
      <w:r>
        <w:rPr>
          <w:rFonts w:hint="eastAsia" w:ascii="Times New Roman" w:hAnsi="Times New Roman" w:eastAsia="宋体" w:cs="Times New Roman"/>
          <w:spacing w:val="8"/>
          <w:sz w:val="31"/>
          <w:szCs w:val="31"/>
          <w:lang w:val="en-US" w:eastAsia="zh-CN"/>
        </w:rPr>
        <w:t>2</w:t>
      </w:r>
      <w:r>
        <w:rPr>
          <w:rFonts w:ascii="Times New Roman" w:hAnsi="Times New Roman" w:eastAsia="Times New Roman" w:cs="Times New Roman"/>
          <w:spacing w:val="8"/>
          <w:sz w:val="31"/>
          <w:szCs w:val="31"/>
        </w:rPr>
        <w:fldChar w:fldCharType="end"/>
      </w:r>
      <w:r>
        <w:rPr>
          <w:rFonts w:hint="eastAsia" w:ascii="Times New Roman" w:hAnsi="Times New Roman" w:eastAsia="宋体" w:cs="Times New Roman"/>
          <w:spacing w:val="8"/>
          <w:sz w:val="31"/>
          <w:szCs w:val="31"/>
          <w:lang w:val="en-US" w:eastAsia="zh-CN"/>
        </w:rPr>
        <w:t>0</w:t>
      </w:r>
    </w:p>
    <w:p>
      <w:pPr>
        <w:pStyle w:val="3"/>
        <w:tabs>
          <w:tab w:val="right" w:leader="dot" w:pos="8997"/>
        </w:tabs>
        <w:spacing w:before="172" w:line="189" w:lineRule="auto"/>
        <w:ind w:left="11"/>
        <w:rPr>
          <w:rFonts w:ascii="Times New Roman" w:hAnsi="Times New Roman" w:eastAsia="Times New Roman" w:cs="Times New Roman"/>
          <w:b/>
          <w:bCs/>
          <w:spacing w:val="5"/>
        </w:rPr>
      </w:pPr>
    </w:p>
    <w:p>
      <w:pPr>
        <w:spacing w:before="117" w:line="207" w:lineRule="auto"/>
        <w:ind w:left="220" w:leftChars="0" w:firstLine="0" w:firstLineChars="0"/>
        <w:jc w:val="center"/>
        <w:outlineLvl w:val="0"/>
        <w:rPr>
          <w:rFonts w:ascii="宋体" w:hAnsi="宋体" w:eastAsia="宋体" w:cs="宋体"/>
          <w:b/>
          <w:bCs/>
          <w:spacing w:val="-10"/>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117" w:line="207" w:lineRule="auto"/>
        <w:ind w:left="220" w:leftChars="0" w:firstLine="0" w:firstLineChars="0"/>
        <w:jc w:val="center"/>
        <w:outlineLvl w:val="0"/>
        <w:rPr>
          <w:rFonts w:ascii="宋体" w:hAnsi="宋体" w:eastAsia="宋体" w:cs="宋体"/>
          <w:sz w:val="36"/>
          <w:szCs w:val="36"/>
        </w:rPr>
      </w:pPr>
      <w:r>
        <w:rPr>
          <w:rFonts w:ascii="宋体" w:hAnsi="宋体" w:eastAsia="宋体" w:cs="宋体"/>
          <w:b/>
          <w:bCs/>
          <w:spacing w:val="-10"/>
          <w:sz w:val="36"/>
          <w:szCs w:val="36"/>
        </w:rPr>
        <w:t>第一章</w:t>
      </w:r>
      <w:r>
        <w:rPr>
          <w:rFonts w:hint="eastAsia" w:ascii="宋体" w:hAnsi="宋体" w:eastAsia="宋体" w:cs="宋体"/>
          <w:b/>
          <w:bCs/>
          <w:spacing w:val="-10"/>
          <w:sz w:val="36"/>
          <w:szCs w:val="36"/>
          <w:lang w:val="en-US" w:eastAsia="zh-CN"/>
        </w:rPr>
        <w:t xml:space="preserve"> </w:t>
      </w:r>
      <w:r>
        <w:rPr>
          <w:rFonts w:ascii="宋体" w:hAnsi="宋体" w:eastAsia="宋体" w:cs="宋体"/>
          <w:spacing w:val="-61"/>
          <w:sz w:val="36"/>
          <w:szCs w:val="36"/>
        </w:rPr>
        <w:t xml:space="preserve"> </w:t>
      </w:r>
      <w:r>
        <w:rPr>
          <w:rFonts w:ascii="宋体" w:hAnsi="宋体" w:eastAsia="宋体" w:cs="宋体"/>
          <w:b/>
          <w:bCs/>
          <w:spacing w:val="-10"/>
          <w:sz w:val="36"/>
          <w:szCs w:val="36"/>
        </w:rPr>
        <w:t>总</w:t>
      </w:r>
      <w:r>
        <w:rPr>
          <w:rFonts w:ascii="宋体" w:hAnsi="宋体" w:eastAsia="宋体" w:cs="宋体"/>
          <w:spacing w:val="13"/>
          <w:sz w:val="36"/>
          <w:szCs w:val="36"/>
        </w:rPr>
        <w:t xml:space="preserve">  </w:t>
      </w:r>
      <w:r>
        <w:rPr>
          <w:rFonts w:ascii="宋体" w:hAnsi="宋体" w:eastAsia="宋体" w:cs="宋体"/>
          <w:b/>
          <w:bCs/>
          <w:spacing w:val="-10"/>
          <w:sz w:val="36"/>
          <w:szCs w:val="36"/>
        </w:rPr>
        <w:t>则</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left="420" w:leftChars="0" w:hanging="420" w:firstLineChars="0"/>
        <w:jc w:val="both"/>
        <w:textAlignment w:val="auto"/>
        <w:rPr>
          <w:b/>
          <w:bCs/>
          <w:sz w:val="32"/>
          <w:szCs w:val="32"/>
        </w:rPr>
      </w:pPr>
      <w:r>
        <w:rPr>
          <w:rFonts w:hint="default" w:ascii="Times New Roman" w:hAnsi="Times New Roman" w:cs="Times New Roman" w:eastAsiaTheme="minorEastAsia"/>
          <w:b/>
          <w:bCs/>
          <w:kern w:val="2"/>
          <w:sz w:val="32"/>
          <w:szCs w:val="32"/>
          <w:lang w:val="en-US" w:eastAsia="zh-CN" w:bidi="ar-SA"/>
        </w:rPr>
        <w:t>1.1</w:t>
      </w:r>
      <w:r>
        <w:rPr>
          <w:rFonts w:hint="eastAsia"/>
          <w:b/>
          <w:bCs/>
          <w:sz w:val="32"/>
          <w:szCs w:val="32"/>
          <w:lang w:val="en-US" w:eastAsia="zh-CN"/>
        </w:rPr>
        <w:t xml:space="preserve"> </w:t>
      </w:r>
      <w:r>
        <w:rPr>
          <w:rFonts w:hint="eastAsia" w:ascii="仿宋_GB2312" w:hAnsi="仿宋_GB2312" w:eastAsia="仿宋_GB2312" w:cs="仿宋_GB2312"/>
          <w:b/>
          <w:bCs/>
          <w:sz w:val="32"/>
          <w:szCs w:val="32"/>
          <w:lang w:eastAsia="zh-CN"/>
        </w:rPr>
        <w:t>指导思想</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为贯彻落实国务院办公厅《关于开展工程建设项目审批</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制度改革试点的通知》（国办发</w:t>
      </w:r>
      <w:r>
        <w:rPr>
          <w:rFonts w:hint="eastAsia" w:ascii="仿宋_GB2312" w:hAnsi="仿宋_GB2312" w:eastAsia="仿宋_GB2312" w:cs="仿宋_GB2312"/>
          <w:sz w:val="32"/>
          <w:szCs w:val="32"/>
          <w:highlight w:val="none"/>
        </w:rPr>
        <w:t>〔2018〕</w:t>
      </w:r>
      <w:r>
        <w:rPr>
          <w:rFonts w:hint="eastAsia" w:ascii="仿宋_GB2312" w:hAnsi="仿宋_GB2312" w:eastAsia="仿宋_GB2312" w:cs="仿宋_GB2312"/>
          <w:sz w:val="32"/>
          <w:szCs w:val="32"/>
          <w:highlight w:val="none"/>
        </w:rPr>
        <w:t>33号）</w:t>
      </w:r>
      <w:r>
        <w:rPr>
          <w:rFonts w:hint="eastAsia" w:ascii="仿宋_GB2312" w:hAnsi="仿宋_GB2312" w:eastAsia="仿宋_GB2312" w:cs="仿宋_GB2312"/>
          <w:sz w:val="32"/>
          <w:szCs w:val="32"/>
          <w:highlight w:val="none"/>
          <w:lang w:eastAsia="zh-CN"/>
        </w:rPr>
        <w:t>《关于全面开展工程建设项目审批制度改革的实施意见》</w:t>
      </w:r>
      <w:r>
        <w:rPr>
          <w:rFonts w:hint="eastAsia" w:ascii="仿宋_GB2312" w:hAnsi="仿宋_GB2312" w:eastAsia="仿宋_GB2312" w:cs="仿宋_GB2312"/>
          <w:sz w:val="32"/>
          <w:szCs w:val="32"/>
          <w:highlight w:val="none"/>
        </w:rPr>
        <w:t>（国办发〔201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及市委关于对标深圳规则规制的决策部署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进一步深化赣州市工程建设项目审批制度改革，</w:t>
      </w:r>
      <w:r>
        <w:rPr>
          <w:rFonts w:hint="eastAsia" w:ascii="仿宋_GB2312" w:hAnsi="仿宋_GB2312" w:eastAsia="仿宋_GB2312" w:cs="仿宋_GB2312"/>
          <w:sz w:val="32"/>
          <w:szCs w:val="32"/>
          <w:highlight w:val="none"/>
        </w:rPr>
        <w:t>提升建设工程审批办理服务水平和办理效率，明确建设项目办理的相关技术要求，指导和规范建设项目申报技术文件和图纸编制工作，结合我市实际情况，制定本</w:t>
      </w:r>
      <w:r>
        <w:rPr>
          <w:rFonts w:hint="eastAsia" w:ascii="仿宋_GB2312" w:hAnsi="仿宋_GB2312" w:eastAsia="仿宋_GB2312" w:cs="仿宋_GB2312"/>
          <w:sz w:val="32"/>
          <w:szCs w:val="32"/>
          <w:highlight w:val="none"/>
          <w:lang w:eastAsia="zh-CN"/>
        </w:rPr>
        <w:t>指南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eastAsia="zh-CN"/>
        </w:rPr>
        <w:t>本编制指南以国家、江西省、赣州市的有关规范及标准为基础依据，结合赣州市建设工程规划许可管理要求和实际情况制定，是设计文件编制深度的基本要求。</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left="420" w:leftChars="0" w:hanging="420" w:firstLineChars="0"/>
        <w:jc w:val="both"/>
        <w:textAlignment w:val="auto"/>
        <w:rPr>
          <w:b/>
          <w:bCs/>
          <w:sz w:val="32"/>
          <w:szCs w:val="32"/>
        </w:rPr>
      </w:pPr>
      <w:r>
        <w:rPr>
          <w:rFonts w:hint="default" w:ascii="Times New Roman" w:hAnsi="Times New Roman" w:cs="Times New Roman" w:eastAsiaTheme="minorEastAsia"/>
          <w:b/>
          <w:bCs/>
          <w:kern w:val="2"/>
          <w:sz w:val="32"/>
          <w:szCs w:val="32"/>
          <w:lang w:val="en-US" w:eastAsia="zh-CN" w:bidi="ar-SA"/>
        </w:rPr>
        <w:t>1.</w:t>
      </w:r>
      <w:r>
        <w:rPr>
          <w:rFonts w:hint="eastAsia" w:ascii="Times New Roman" w:hAnsi="Times New Roman" w:cs="Times New Roman"/>
          <w:b/>
          <w:bCs/>
          <w:kern w:val="2"/>
          <w:sz w:val="32"/>
          <w:szCs w:val="32"/>
          <w:lang w:val="en-US" w:eastAsia="zh-CN" w:bidi="ar-SA"/>
        </w:rPr>
        <w:t>2</w:t>
      </w:r>
      <w:r>
        <w:rPr>
          <w:rFonts w:hint="eastAsia"/>
          <w:b/>
          <w:bCs/>
          <w:sz w:val="32"/>
          <w:szCs w:val="32"/>
          <w:lang w:val="en-US" w:eastAsia="zh-CN"/>
        </w:rPr>
        <w:t xml:space="preserve"> </w:t>
      </w:r>
      <w:r>
        <w:rPr>
          <w:rFonts w:hint="eastAsia" w:ascii="仿宋_GB2312" w:hAnsi="仿宋_GB2312" w:eastAsia="仿宋_GB2312" w:cs="仿宋_GB2312"/>
          <w:b/>
          <w:bCs/>
          <w:sz w:val="32"/>
          <w:szCs w:val="32"/>
          <w:lang w:eastAsia="zh-CN"/>
        </w:rPr>
        <w:t>编制依据</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《中华人民共和国城乡规划法》《建筑工程设计文件编制深度规定（2016版）》《江西省城乡规划条例》</w:t>
      </w:r>
      <w:r>
        <w:rPr>
          <w:rFonts w:hint="eastAsia" w:ascii="仿宋_GB2312" w:hAnsi="仿宋_GB2312" w:eastAsia="仿宋_GB2312" w:cs="仿宋_GB2312"/>
          <w:sz w:val="32"/>
          <w:szCs w:val="32"/>
          <w:highlight w:val="none"/>
          <w:lang w:val="en-US" w:eastAsia="zh-CN"/>
        </w:rPr>
        <w:t>《江西省建设用地规划许可和建设工程规划许可管理办法（试行）（赣自然资规〔202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lang w:val="en-US" w:eastAsia="zh-CN"/>
        </w:rPr>
        <w:t>《深圳市建设工程规划许可（房建类）报建文件编制技术规定》（深规土〔2018〕949 号）》等相关法律法规、标准规范。</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left="420" w:leftChars="0" w:hanging="420" w:firstLineChars="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cs="Times New Roman" w:eastAsiaTheme="minorEastAsia"/>
          <w:b/>
          <w:bCs/>
          <w:kern w:val="2"/>
          <w:sz w:val="32"/>
          <w:szCs w:val="32"/>
          <w:lang w:val="en-US" w:eastAsia="zh-CN" w:bidi="ar-SA"/>
        </w:rPr>
        <w:t>1.</w:t>
      </w:r>
      <w:r>
        <w:rPr>
          <w:rFonts w:hint="eastAsia" w:ascii="Times New Roman" w:hAnsi="Times New Roman" w:cs="Times New Roman"/>
          <w:b/>
          <w:bCs/>
          <w:kern w:val="2"/>
          <w:sz w:val="32"/>
          <w:szCs w:val="32"/>
          <w:lang w:val="en-US" w:eastAsia="zh-CN" w:bidi="ar-SA"/>
        </w:rPr>
        <w:t>3</w:t>
      </w:r>
      <w:r>
        <w:rPr>
          <w:rFonts w:hint="eastAsia"/>
          <w:b/>
          <w:bCs/>
          <w:sz w:val="32"/>
          <w:szCs w:val="32"/>
          <w:lang w:val="en-US" w:eastAsia="zh-CN"/>
        </w:rPr>
        <w:t xml:space="preserve"> </w:t>
      </w:r>
      <w:r>
        <w:rPr>
          <w:rFonts w:hint="eastAsia" w:ascii="仿宋_GB2312" w:hAnsi="仿宋_GB2312" w:eastAsia="仿宋_GB2312" w:cs="仿宋_GB2312"/>
          <w:b/>
          <w:bCs/>
          <w:sz w:val="32"/>
          <w:szCs w:val="32"/>
          <w:lang w:eastAsia="zh-CN"/>
        </w:rPr>
        <w:t>适用范围</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编制指南适用于赣州市、县中心城区城镇开发边界内的建设用地范围，在此范围内新建、改建和扩建的建设项目申报建设工程规划许可，应遵守本指南。乡镇城镇开发边界内、城镇开发边界外零星城镇建设用地等其他区域可参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sz w:val="32"/>
          <w:szCs w:val="32"/>
        </w:rPr>
        <w:br w:type="page"/>
      </w:r>
    </w:p>
    <w:p>
      <w:pPr>
        <w:numPr>
          <w:ilvl w:val="0"/>
          <w:numId w:val="0"/>
        </w:numPr>
        <w:spacing w:before="117" w:line="207" w:lineRule="auto"/>
        <w:ind w:left="0" w:leftChars="0" w:firstLine="0" w:firstLineChars="0"/>
        <w:jc w:val="center"/>
        <w:outlineLvl w:val="0"/>
        <w:rPr>
          <w:rFonts w:hint="eastAsia" w:ascii="宋体" w:hAnsi="宋体" w:eastAsia="宋体" w:cs="宋体"/>
          <w:b/>
          <w:bCs/>
          <w:spacing w:val="-10"/>
          <w:sz w:val="36"/>
          <w:szCs w:val="36"/>
          <w:lang w:eastAsia="zh-CN"/>
        </w:rPr>
      </w:pPr>
      <w:r>
        <w:rPr>
          <w:rFonts w:hint="eastAsia" w:ascii="宋体" w:hAnsi="宋体" w:eastAsia="宋体" w:cs="宋体"/>
          <w:b/>
          <w:bCs/>
          <w:spacing w:val="-10"/>
          <w:kern w:val="2"/>
          <w:sz w:val="36"/>
          <w:szCs w:val="36"/>
          <w:lang w:val="en-US" w:eastAsia="zh-CN" w:bidi="ar-SA"/>
        </w:rPr>
        <w:t xml:space="preserve">第二章 </w:t>
      </w:r>
      <w:r>
        <w:rPr>
          <w:rFonts w:hint="eastAsia" w:ascii="宋体" w:hAnsi="宋体" w:eastAsia="宋体" w:cs="宋体"/>
          <w:b/>
          <w:bCs/>
          <w:spacing w:val="-10"/>
          <w:sz w:val="36"/>
          <w:szCs w:val="36"/>
          <w:lang w:eastAsia="zh-CN"/>
        </w:rPr>
        <w:t>建设工程规划许可</w:t>
      </w:r>
    </w:p>
    <w:p>
      <w:pPr>
        <w:numPr>
          <w:ilvl w:val="0"/>
          <w:numId w:val="0"/>
        </w:numPr>
        <w:spacing w:before="117" w:line="207" w:lineRule="auto"/>
        <w:ind w:leftChars="0"/>
        <w:jc w:val="center"/>
        <w:outlineLvl w:val="0"/>
        <w:rPr>
          <w:rFonts w:hint="default" w:ascii="黑体" w:hAnsi="黑体" w:eastAsia="黑体" w:cs="黑体"/>
          <w:b/>
          <w:bCs/>
          <w:spacing w:val="-10"/>
          <w:sz w:val="32"/>
          <w:szCs w:val="32"/>
          <w:lang w:val="en-US" w:eastAsia="zh-CN"/>
        </w:rPr>
      </w:pPr>
      <w:r>
        <w:rPr>
          <w:rFonts w:hint="eastAsia" w:ascii="黑体" w:hAnsi="黑体" w:eastAsia="黑体" w:cs="黑体"/>
          <w:b/>
          <w:bCs/>
          <w:spacing w:val="-10"/>
          <w:sz w:val="32"/>
          <w:szCs w:val="32"/>
          <w:lang w:eastAsia="zh-CN"/>
        </w:rPr>
        <w:t>第一节</w:t>
      </w:r>
      <w:r>
        <w:rPr>
          <w:rFonts w:hint="eastAsia" w:ascii="黑体" w:hAnsi="黑体" w:eastAsia="黑体" w:cs="黑体"/>
          <w:b/>
          <w:bCs/>
          <w:spacing w:val="-10"/>
          <w:sz w:val="32"/>
          <w:szCs w:val="32"/>
          <w:lang w:val="en-US" w:eastAsia="zh-CN"/>
        </w:rPr>
        <w:t xml:space="preserve"> 一般规定</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仿宋_GB2312" w:hAnsi="仿宋_GB2312" w:eastAsia="仿宋_GB2312" w:cs="仿宋_GB2312"/>
          <w:sz w:val="28"/>
          <w:szCs w:val="28"/>
        </w:rPr>
      </w:pPr>
      <w:r>
        <w:rPr>
          <w:rFonts w:hint="eastAsia" w:ascii="Times New Roman" w:hAnsi="Times New Roman" w:cs="Times New Roman"/>
          <w:b/>
          <w:bCs/>
          <w:kern w:val="2"/>
          <w:sz w:val="28"/>
          <w:szCs w:val="28"/>
          <w:lang w:val="en-US" w:eastAsia="zh-CN" w:bidi="ar-SA"/>
        </w:rPr>
        <w:t>2.1</w:t>
      </w:r>
      <w:r>
        <w:rPr>
          <w:rFonts w:hint="default" w:ascii="Times New Roman" w:hAnsi="Times New Roman" w:cs="Times New Roman" w:eastAsiaTheme="minorEastAsia"/>
          <w:b/>
          <w:bCs/>
          <w:kern w:val="2"/>
          <w:sz w:val="28"/>
          <w:szCs w:val="28"/>
          <w:lang w:val="en-US" w:eastAsia="zh-CN" w:bidi="ar-SA"/>
        </w:rPr>
        <w:t>.</w:t>
      </w:r>
      <w:r>
        <w:rPr>
          <w:rFonts w:hint="eastAsia" w:ascii="Times New Roman" w:hAnsi="Times New Roman" w:cs="Times New Roman"/>
          <w:b/>
          <w:bCs/>
          <w:kern w:val="2"/>
          <w:sz w:val="28"/>
          <w:szCs w:val="28"/>
          <w:lang w:val="en-US" w:eastAsia="zh-CN" w:bidi="ar-SA"/>
        </w:rPr>
        <w:t>1</w:t>
      </w:r>
      <w:r>
        <w:rPr>
          <w:rFonts w:hint="eastAsia"/>
          <w:b/>
          <w:bCs/>
          <w:sz w:val="32"/>
          <w:szCs w:val="32"/>
          <w:lang w:val="en-US" w:eastAsia="zh-CN"/>
        </w:rPr>
        <w:t xml:space="preserve"> </w:t>
      </w:r>
      <w:r>
        <w:rPr>
          <w:rFonts w:hint="eastAsia" w:ascii="仿宋_GB2312" w:hAnsi="仿宋_GB2312" w:eastAsia="仿宋_GB2312" w:cs="仿宋_GB2312"/>
          <w:sz w:val="32"/>
          <w:szCs w:val="32"/>
        </w:rPr>
        <w:t>建设工程规划许可报建文件应符合选址意见书、用地预审意见、用地规划许可证</w:t>
      </w:r>
      <w:r>
        <w:rPr>
          <w:rFonts w:hint="eastAsia" w:ascii="仿宋_GB2312" w:hAnsi="仿宋_GB2312" w:eastAsia="仿宋_GB2312" w:cs="仿宋_GB2312"/>
          <w:sz w:val="32"/>
          <w:szCs w:val="32"/>
          <w:lang w:eastAsia="zh-CN"/>
        </w:rPr>
        <w:t>、规划条件通知书</w:t>
      </w:r>
      <w:r>
        <w:rPr>
          <w:rFonts w:hint="eastAsia" w:ascii="仿宋_GB2312" w:hAnsi="仿宋_GB2312" w:eastAsia="仿宋_GB2312" w:cs="仿宋_GB2312"/>
          <w:sz w:val="32"/>
          <w:szCs w:val="32"/>
        </w:rPr>
        <w:t>，以及相关城市规划和标准的要求。</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default" w:ascii="仿宋_GB2312" w:hAnsi="仿宋_GB2312" w:eastAsia="仿宋_GB2312" w:cs="仿宋_GB2312"/>
          <w:sz w:val="28"/>
          <w:szCs w:val="28"/>
          <w:lang w:val="en-US" w:eastAsia="zh-CN"/>
        </w:rPr>
      </w:pPr>
      <w:r>
        <w:rPr>
          <w:rFonts w:hint="eastAsia" w:ascii="Times New Roman" w:hAnsi="Times New Roman" w:cs="Times New Roman"/>
          <w:b/>
          <w:bCs/>
          <w:kern w:val="2"/>
          <w:sz w:val="28"/>
          <w:szCs w:val="28"/>
          <w:lang w:val="en-US" w:eastAsia="zh-CN" w:bidi="ar-SA"/>
        </w:rPr>
        <w:t>2.1</w:t>
      </w:r>
      <w:r>
        <w:rPr>
          <w:rFonts w:hint="default" w:ascii="Times New Roman" w:hAnsi="Times New Roman" w:cs="Times New Roman" w:eastAsiaTheme="minorEastAsia"/>
          <w:b/>
          <w:bCs/>
          <w:kern w:val="2"/>
          <w:sz w:val="28"/>
          <w:szCs w:val="28"/>
          <w:lang w:val="en-US" w:eastAsia="zh-CN" w:bidi="ar-SA"/>
        </w:rPr>
        <w:t>.</w:t>
      </w:r>
      <w:r>
        <w:rPr>
          <w:rFonts w:hint="eastAsia" w:ascii="Times New Roman" w:hAnsi="Times New Roman" w:cs="Times New Roman"/>
          <w:b/>
          <w:bCs/>
          <w:kern w:val="2"/>
          <w:sz w:val="28"/>
          <w:szCs w:val="28"/>
          <w:lang w:val="en-US" w:eastAsia="zh-CN" w:bidi="ar-SA"/>
        </w:rPr>
        <w:t xml:space="preserve">2 </w:t>
      </w:r>
      <w:r>
        <w:rPr>
          <w:rFonts w:hint="eastAsia" w:ascii="仿宋_GB2312" w:hAnsi="仿宋_GB2312" w:eastAsia="仿宋_GB2312" w:cs="仿宋_GB2312"/>
          <w:sz w:val="32"/>
          <w:szCs w:val="32"/>
        </w:rPr>
        <w:t>编制单位应具备建筑工程设计资质并由注册建筑师主持设计。</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sz w:val="24"/>
          <w:szCs w:val="24"/>
        </w:rPr>
      </w:pPr>
      <w:r>
        <w:rPr>
          <w:rFonts w:hint="eastAsia" w:ascii="Times New Roman" w:hAnsi="Times New Roman" w:cs="Times New Roman"/>
          <w:b/>
          <w:bCs/>
          <w:kern w:val="2"/>
          <w:sz w:val="28"/>
          <w:szCs w:val="28"/>
          <w:lang w:val="en-US" w:eastAsia="zh-CN" w:bidi="ar-SA"/>
        </w:rPr>
        <w:t>2.1.3</w:t>
      </w:r>
      <w:r>
        <w:rPr>
          <w:rFonts w:hint="eastAsia"/>
          <w:sz w:val="24"/>
          <w:szCs w:val="24"/>
          <w:lang w:val="en-US" w:eastAsia="zh-CN"/>
        </w:rPr>
        <w:t xml:space="preserve"> </w:t>
      </w:r>
      <w:r>
        <w:rPr>
          <w:rFonts w:hint="eastAsia" w:ascii="仿宋_GB2312" w:hAnsi="仿宋_GB2312" w:eastAsia="仿宋_GB2312" w:cs="仿宋_GB2312"/>
          <w:sz w:val="32"/>
          <w:szCs w:val="32"/>
        </w:rPr>
        <w:t>建设工程规划许可报建图纸深度应满足</w:t>
      </w:r>
      <w:r>
        <w:rPr>
          <w:rFonts w:hint="eastAsia" w:ascii="仿宋_GB2312" w:hAnsi="仿宋_GB2312" w:eastAsia="仿宋_GB2312" w:cs="仿宋_GB2312"/>
          <w:sz w:val="32"/>
          <w:szCs w:val="32"/>
          <w:highlight w:val="none"/>
        </w:rPr>
        <w:t>《建筑工程设计文件编制深度规定》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2016年版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有关方案设计阶段的要求，同时应满足本技术规定的要求。</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sz w:val="24"/>
          <w:szCs w:val="24"/>
        </w:rPr>
      </w:pPr>
      <w:r>
        <w:rPr>
          <w:rFonts w:hint="eastAsia" w:ascii="Times New Roman" w:hAnsi="Times New Roman" w:cs="Times New Roman"/>
          <w:b/>
          <w:bCs/>
          <w:kern w:val="2"/>
          <w:sz w:val="28"/>
          <w:szCs w:val="28"/>
          <w:lang w:val="en-US" w:eastAsia="zh-CN" w:bidi="ar-SA"/>
        </w:rPr>
        <w:t xml:space="preserve">2.1.4 </w:t>
      </w:r>
      <w:r>
        <w:rPr>
          <w:rFonts w:hint="eastAsia" w:ascii="仿宋_GB2312" w:hAnsi="仿宋_GB2312" w:eastAsia="仿宋_GB2312" w:cs="仿宋_GB2312"/>
          <w:sz w:val="32"/>
          <w:szCs w:val="32"/>
        </w:rPr>
        <w:t>经核准的总平面图和</w:t>
      </w:r>
      <w:r>
        <w:rPr>
          <w:rFonts w:hint="eastAsia" w:ascii="仿宋_GB2312" w:hAnsi="仿宋_GB2312" w:eastAsia="仿宋_GB2312" w:cs="仿宋_GB2312"/>
          <w:sz w:val="32"/>
          <w:szCs w:val="32"/>
          <w:lang w:eastAsia="zh-CN"/>
        </w:rPr>
        <w:t>规划建筑面积参数表</w:t>
      </w:r>
      <w:r>
        <w:rPr>
          <w:rFonts w:hint="eastAsia" w:ascii="仿宋_GB2312" w:hAnsi="仿宋_GB2312" w:eastAsia="仿宋_GB2312" w:cs="仿宋_GB2312"/>
          <w:sz w:val="32"/>
          <w:szCs w:val="32"/>
        </w:rPr>
        <w:t>为《建设工程规划许可证》的</w:t>
      </w:r>
      <w:r>
        <w:rPr>
          <w:rFonts w:hint="eastAsia" w:ascii="仿宋_GB2312" w:hAnsi="仿宋_GB2312" w:eastAsia="仿宋_GB2312" w:cs="仿宋_GB2312"/>
          <w:sz w:val="32"/>
          <w:szCs w:val="32"/>
          <w:lang w:eastAsia="zh-CN"/>
        </w:rPr>
        <w:t>附件及</w:t>
      </w:r>
      <w:r>
        <w:rPr>
          <w:rFonts w:hint="eastAsia" w:ascii="仿宋_GB2312" w:hAnsi="仿宋_GB2312" w:eastAsia="仿宋_GB2312" w:cs="仿宋_GB2312"/>
          <w:sz w:val="32"/>
          <w:szCs w:val="32"/>
        </w:rPr>
        <w:t>附图。</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仿宋_GB2312" w:hAnsi="仿宋_GB2312" w:eastAsia="仿宋_GB2312" w:cs="仿宋_GB2312"/>
          <w:sz w:val="32"/>
          <w:szCs w:val="32"/>
        </w:rPr>
      </w:pPr>
      <w:r>
        <w:rPr>
          <w:rFonts w:hint="eastAsia" w:ascii="Times New Roman" w:hAnsi="Times New Roman" w:cs="Times New Roman"/>
          <w:b/>
          <w:bCs/>
          <w:kern w:val="2"/>
          <w:sz w:val="28"/>
          <w:szCs w:val="28"/>
          <w:lang w:val="en-US" w:eastAsia="zh-CN" w:bidi="ar-SA"/>
        </w:rPr>
        <w:t xml:space="preserve">2.1.5 </w:t>
      </w:r>
      <w:r>
        <w:rPr>
          <w:rFonts w:hint="eastAsia" w:ascii="仿宋_GB2312" w:hAnsi="仿宋_GB2312" w:eastAsia="仿宋_GB2312" w:cs="仿宋_GB2312"/>
          <w:sz w:val="32"/>
          <w:szCs w:val="32"/>
        </w:rPr>
        <w:t>《建设工程规划许可证》及经核准的总平面图由审批部门在其官方网站予以公布。</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color w:val="C00000"/>
          <w:sz w:val="24"/>
          <w:szCs w:val="24"/>
        </w:rPr>
      </w:pPr>
      <w:r>
        <w:rPr>
          <w:rFonts w:hint="eastAsia" w:ascii="Times New Roman" w:hAnsi="Times New Roman" w:cs="Times New Roman"/>
          <w:b/>
          <w:bCs/>
          <w:kern w:val="2"/>
          <w:sz w:val="28"/>
          <w:szCs w:val="28"/>
          <w:lang w:val="en-US" w:eastAsia="zh-CN" w:bidi="ar-SA"/>
        </w:rPr>
        <w:t xml:space="preserve">2.1.6 </w:t>
      </w:r>
      <w:r>
        <w:rPr>
          <w:rFonts w:hint="eastAsia" w:ascii="仿宋_GB2312" w:hAnsi="仿宋_GB2312" w:eastAsia="仿宋_GB2312" w:cs="仿宋_GB2312"/>
          <w:sz w:val="32"/>
          <w:szCs w:val="32"/>
        </w:rPr>
        <w:t>《建设工程规划许可证》及其</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附图不得随意变更，确需变更的，建设单位应当提出申请。</w:t>
      </w:r>
      <w:r>
        <w:rPr>
          <w:rFonts w:hint="eastAsia" w:ascii="仿宋_GB2312" w:hAnsi="仿宋_GB2312" w:eastAsia="仿宋_GB2312" w:cs="仿宋_GB2312"/>
          <w:sz w:val="32"/>
          <w:szCs w:val="32"/>
          <w:highlight w:val="none"/>
        </w:rPr>
        <w:t>涉及《建设工程规划许可证》中各项规划指标及经核准的总平面图变更的，</w:t>
      </w:r>
      <w:r>
        <w:rPr>
          <w:rFonts w:hint="eastAsia" w:ascii="仿宋_GB2312" w:hAnsi="仿宋_GB2312" w:eastAsia="仿宋_GB2312" w:cs="仿宋_GB2312"/>
          <w:sz w:val="32"/>
          <w:szCs w:val="32"/>
          <w:highlight w:val="none"/>
          <w:lang w:eastAsia="zh-CN"/>
        </w:rPr>
        <w:t>审批</w:t>
      </w:r>
      <w:r>
        <w:rPr>
          <w:rFonts w:hint="eastAsia" w:ascii="仿宋_GB2312" w:hAnsi="仿宋_GB2312" w:eastAsia="仿宋_GB2312" w:cs="仿宋_GB2312"/>
          <w:sz w:val="32"/>
          <w:szCs w:val="32"/>
          <w:highlight w:val="none"/>
        </w:rPr>
        <w:t>部门应当在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门户</w:t>
      </w:r>
      <w:r>
        <w:rPr>
          <w:rFonts w:hint="eastAsia" w:ascii="仿宋_GB2312" w:hAnsi="仿宋_GB2312" w:eastAsia="仿宋_GB2312" w:cs="仿宋_GB2312"/>
          <w:sz w:val="32"/>
          <w:szCs w:val="32"/>
          <w:highlight w:val="none"/>
        </w:rPr>
        <w:t>网站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建设项目现场</w:t>
      </w:r>
      <w:r>
        <w:rPr>
          <w:rFonts w:hint="eastAsia" w:ascii="仿宋_GB2312" w:hAnsi="仿宋_GB2312" w:eastAsia="仿宋_GB2312" w:cs="仿宋_GB2312"/>
          <w:sz w:val="32"/>
          <w:szCs w:val="32"/>
          <w:highlight w:val="none"/>
          <w:lang w:eastAsia="zh-CN"/>
        </w:rPr>
        <w:t>等方式</w:t>
      </w:r>
      <w:r>
        <w:rPr>
          <w:rFonts w:hint="eastAsia" w:ascii="仿宋_GB2312" w:hAnsi="仿宋_GB2312" w:eastAsia="仿宋_GB2312" w:cs="仿宋_GB2312"/>
          <w:sz w:val="32"/>
          <w:szCs w:val="32"/>
          <w:highlight w:val="none"/>
        </w:rPr>
        <w:t>进行公示，公示时间不少于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个工作日。</w:t>
      </w:r>
      <w:r>
        <w:rPr>
          <w:rFonts w:hint="eastAsia" w:ascii="仿宋_GB2312" w:hAnsi="仿宋_GB2312" w:eastAsia="仿宋_GB2312" w:cs="仿宋_GB2312"/>
          <w:sz w:val="32"/>
          <w:szCs w:val="32"/>
        </w:rPr>
        <w:t>必要时，可采取听证会、论证会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方式听取利害关系人意见。</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仿宋_GB2312" w:hAnsi="仿宋_GB2312" w:eastAsia="仿宋_GB2312" w:cs="仿宋_GB2312"/>
          <w:sz w:val="32"/>
          <w:szCs w:val="32"/>
        </w:rPr>
      </w:pPr>
      <w:r>
        <w:rPr>
          <w:rFonts w:hint="eastAsia" w:ascii="Times New Roman" w:hAnsi="Times New Roman" w:cs="Times New Roman"/>
          <w:b/>
          <w:bCs/>
          <w:kern w:val="2"/>
          <w:sz w:val="28"/>
          <w:szCs w:val="28"/>
          <w:lang w:val="en-US" w:eastAsia="zh-CN" w:bidi="ar-SA"/>
        </w:rPr>
        <w:t xml:space="preserve">2.1.7 </w:t>
      </w:r>
      <w:r>
        <w:rPr>
          <w:rFonts w:hint="eastAsia" w:ascii="仿宋_GB2312" w:hAnsi="仿宋_GB2312" w:eastAsia="仿宋_GB2312" w:cs="仿宋_GB2312"/>
          <w:sz w:val="32"/>
          <w:szCs w:val="32"/>
        </w:rPr>
        <w:t>建设项目原则上应当按宗地申请《建设工程规划许可证》。对于建设规模较大、周边情况复杂确需分期建设的项目，建设单位可以申请分期建设</w:t>
      </w:r>
      <w:r>
        <w:rPr>
          <w:rFonts w:hint="eastAsia" w:ascii="仿宋_GB2312" w:hAnsi="仿宋_GB2312" w:eastAsia="仿宋_GB2312" w:cs="仿宋_GB2312"/>
          <w:sz w:val="32"/>
          <w:szCs w:val="32"/>
          <w:lang w:eastAsia="zh-CN"/>
        </w:rPr>
        <w:t>。需分期建设的项目，分期办理建设工程规划许可证，应当符合经审定的建设工程设计方案总平面图，同一建设期的用地内应当包括相应的配套设施和绿地，配套设施应先行建设。</w:t>
      </w:r>
      <w:r>
        <w:rPr>
          <w:rFonts w:hint="eastAsia" w:ascii="仿宋_GB2312" w:hAnsi="仿宋_GB2312" w:eastAsia="仿宋_GB2312" w:cs="仿宋_GB2312"/>
          <w:sz w:val="32"/>
          <w:szCs w:val="32"/>
        </w:rPr>
        <w:t>首期报建时应提供本宗地的总平面图、分期建设示意图及首期建筑设计相关图纸，此后各期报建时应提供经核准的本宗地的总平面图及该期建筑设计相关图纸</w:t>
      </w:r>
      <w:r>
        <w:rPr>
          <w:rFonts w:hint="eastAsia" w:ascii="仿宋_GB2312" w:hAnsi="仿宋_GB2312" w:eastAsia="仿宋_GB2312" w:cs="仿宋_GB2312"/>
          <w:sz w:val="32"/>
          <w:szCs w:val="32"/>
          <w:lang w:eastAsia="zh-CN"/>
        </w:rPr>
        <w:t>、前期建筑工程竣工图或不动产权证等相关资料</w:t>
      </w:r>
      <w:r>
        <w:rPr>
          <w:rFonts w:hint="eastAsia" w:ascii="仿宋_GB2312" w:hAnsi="仿宋_GB2312" w:eastAsia="仿宋_GB2312" w:cs="仿宋_GB2312"/>
          <w:sz w:val="32"/>
          <w:szCs w:val="32"/>
        </w:rPr>
        <w:t>。</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eastAsiaTheme="minorEastAsia"/>
          <w:sz w:val="24"/>
          <w:szCs w:val="24"/>
          <w:lang w:eastAsia="zh-CN"/>
        </w:rPr>
      </w:pPr>
      <w:r>
        <w:rPr>
          <w:rFonts w:hint="eastAsia" w:ascii="Times New Roman" w:hAnsi="Times New Roman" w:cs="Times New Roman"/>
          <w:b/>
          <w:bCs/>
          <w:kern w:val="2"/>
          <w:sz w:val="28"/>
          <w:szCs w:val="28"/>
          <w:lang w:val="en-US" w:eastAsia="zh-CN" w:bidi="ar-SA"/>
        </w:rPr>
        <w:t xml:space="preserve">2.1.8 </w:t>
      </w:r>
      <w:r>
        <w:rPr>
          <w:rFonts w:hint="eastAsia" w:ascii="仿宋_GB2312" w:hAnsi="仿宋_GB2312" w:eastAsia="仿宋_GB2312" w:cs="仿宋_GB2312"/>
          <w:sz w:val="32"/>
          <w:szCs w:val="32"/>
          <w:lang w:eastAsia="zh-CN"/>
        </w:rPr>
        <w:t>建设工程规划许可证有效期为一年。期满确需延续的，应当在期限届满三十日前向原核发部门提出延期申请，经批准可延续一次,期限不得超过一年。在规定的期限内未取得建筑工程施工许可证或未获得延续批准的，建设工程规划许可证失效。</w:t>
      </w:r>
    </w:p>
    <w:p>
      <w:pPr>
        <w:numPr>
          <w:ilvl w:val="0"/>
          <w:numId w:val="0"/>
        </w:numPr>
        <w:spacing w:before="117" w:line="207" w:lineRule="auto"/>
        <w:ind w:leftChars="0"/>
        <w:jc w:val="center"/>
        <w:outlineLvl w:val="0"/>
        <w:rPr>
          <w:rFonts w:hint="eastAsia" w:ascii="黑体" w:hAnsi="黑体" w:eastAsia="黑体" w:cs="黑体"/>
          <w:b/>
          <w:bCs/>
          <w:spacing w:val="-10"/>
          <w:sz w:val="32"/>
          <w:szCs w:val="32"/>
          <w:lang w:eastAsia="zh-CN"/>
        </w:rPr>
      </w:pPr>
    </w:p>
    <w:p>
      <w:pPr>
        <w:numPr>
          <w:ilvl w:val="0"/>
          <w:numId w:val="0"/>
        </w:numPr>
        <w:spacing w:before="117" w:line="207" w:lineRule="auto"/>
        <w:ind w:leftChars="0"/>
        <w:jc w:val="center"/>
        <w:outlineLvl w:val="0"/>
        <w:rPr>
          <w:rFonts w:ascii="宋体" w:hAnsi="宋体"/>
          <w:b/>
          <w:snapToGrid w:val="0"/>
          <w:kern w:val="0"/>
          <w:sz w:val="28"/>
          <w:szCs w:val="28"/>
        </w:rPr>
      </w:pPr>
      <w:r>
        <w:rPr>
          <w:rFonts w:hint="eastAsia" w:ascii="黑体" w:hAnsi="黑体" w:eastAsia="黑体" w:cs="黑体"/>
          <w:b/>
          <w:bCs/>
          <w:spacing w:val="-10"/>
          <w:sz w:val="32"/>
          <w:szCs w:val="32"/>
          <w:lang w:eastAsia="zh-CN"/>
        </w:rPr>
        <w:t>第二节</w:t>
      </w:r>
      <w:r>
        <w:rPr>
          <w:rFonts w:hint="eastAsia" w:ascii="黑体" w:hAnsi="黑体" w:eastAsia="黑体" w:cs="黑体"/>
          <w:b/>
          <w:bCs/>
          <w:spacing w:val="-10"/>
          <w:sz w:val="32"/>
          <w:szCs w:val="32"/>
          <w:lang w:val="en-US" w:eastAsia="zh-CN"/>
        </w:rPr>
        <w:t xml:space="preserve"> 图纸要求</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b/>
          <w:bCs/>
          <w:sz w:val="24"/>
          <w:szCs w:val="24"/>
        </w:rPr>
      </w:pPr>
      <w:r>
        <w:rPr>
          <w:rFonts w:hint="eastAsia" w:ascii="Times New Roman" w:hAnsi="Times New Roman" w:cs="Times New Roman"/>
          <w:b/>
          <w:bCs/>
          <w:kern w:val="2"/>
          <w:sz w:val="28"/>
          <w:szCs w:val="28"/>
          <w:lang w:val="en-US" w:eastAsia="zh-CN" w:bidi="ar-SA"/>
        </w:rPr>
        <w:t xml:space="preserve">2.2.1 </w:t>
      </w:r>
      <w:r>
        <w:rPr>
          <w:rFonts w:hint="eastAsia" w:ascii="仿宋_GB2312" w:hAnsi="仿宋_GB2312" w:eastAsia="仿宋_GB2312" w:cs="仿宋_GB2312"/>
          <w:b/>
          <w:bCs/>
          <w:sz w:val="32"/>
          <w:szCs w:val="32"/>
        </w:rPr>
        <w:t>装订和份数要求</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（一）设计文件包括文本和技术图纸两部分，其中文本为A3图幅，装订成册，技术图纸分别为蓝图和白图，折叠为A4规格。</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（二）设计文件一式两份。</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（三）与纸质文件一致的电子文件：文本格式为PDF格式，同时提供CAD图，三维仿真模型数据电子文件（Sketchup模型或</w:t>
      </w:r>
      <w:r>
        <w:rPr>
          <w:rFonts w:hint="eastAsia" w:ascii="仿宋_GB2312" w:hAnsi="仿宋_GB2312" w:eastAsia="仿宋_GB2312" w:cs="仿宋_GB2312"/>
          <w:sz w:val="32"/>
          <w:szCs w:val="32"/>
          <w:lang w:val="en-US" w:eastAsia="zh-CN"/>
        </w:rPr>
        <w:t>3DMAX模型等</w:t>
      </w:r>
      <w:r>
        <w:rPr>
          <w:rFonts w:hint="eastAsia" w:ascii="仿宋_GB2312" w:hAnsi="仿宋_GB2312" w:eastAsia="仿宋_GB2312" w:cs="仿宋_GB2312"/>
          <w:sz w:val="32"/>
          <w:szCs w:val="32"/>
          <w:lang w:eastAsia="zh-CN"/>
        </w:rPr>
        <w:t>）（必要时），有</w:t>
      </w:r>
      <w:r>
        <w:rPr>
          <w:rFonts w:hint="eastAsia" w:ascii="仿宋_GB2312" w:hAnsi="仿宋_GB2312" w:eastAsia="仿宋_GB2312" w:cs="仿宋_GB2312"/>
          <w:sz w:val="32"/>
          <w:szCs w:val="32"/>
          <w:lang w:val="en-US" w:eastAsia="zh-CN"/>
        </w:rPr>
        <w:t>BIM文件的可同步提供。</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eastAsiaTheme="minorEastAsia"/>
          <w:b/>
          <w:bCs/>
          <w:sz w:val="24"/>
          <w:szCs w:val="24"/>
          <w:lang w:eastAsia="zh-CN"/>
        </w:rPr>
      </w:pPr>
      <w:r>
        <w:rPr>
          <w:rFonts w:hint="eastAsia" w:ascii="Times New Roman" w:hAnsi="Times New Roman" w:cs="Times New Roman"/>
          <w:b/>
          <w:bCs/>
          <w:kern w:val="2"/>
          <w:sz w:val="28"/>
          <w:szCs w:val="28"/>
          <w:lang w:val="en-US" w:eastAsia="zh-CN" w:bidi="ar-SA"/>
        </w:rPr>
        <w:t xml:space="preserve">2.2.2 </w:t>
      </w:r>
      <w:r>
        <w:rPr>
          <w:rFonts w:hint="eastAsia" w:ascii="仿宋_GB2312" w:hAnsi="仿宋_GB2312" w:eastAsia="仿宋_GB2312" w:cs="仿宋_GB2312"/>
          <w:b/>
          <w:bCs/>
          <w:sz w:val="32"/>
          <w:szCs w:val="32"/>
          <w:lang w:eastAsia="zh-CN"/>
        </w:rPr>
        <w:t>签章要求</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（一）文本扉页中标明：具备资质的设计单位名称、出图章和注册建筑师资格章；设计单位法定代表人、技术总负责人、项目总负责人及各专业负责人的姓名，并经上述人员签署或授权盖章；建设单位名称。</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（二）总平面图、建筑专业的平面图、立面图、剖面图及其他必要图纸（日照分析图、计容不计容建筑面积专篇图纸等）需加设图签，图签上应标注图号，应由设计人签字，加盖注册建筑师章、出图章。</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仿宋_GB2312" w:hAnsi="仿宋_GB2312" w:eastAsia="仿宋_GB2312" w:cs="仿宋_GB2312"/>
          <w:sz w:val="32"/>
          <w:szCs w:val="32"/>
          <w:lang w:eastAsia="zh-CN"/>
        </w:rPr>
      </w:pPr>
      <w:r>
        <w:rPr>
          <w:rFonts w:hint="eastAsia" w:ascii="Times New Roman" w:hAnsi="Times New Roman" w:cs="Times New Roman"/>
          <w:b/>
          <w:bCs/>
          <w:kern w:val="2"/>
          <w:sz w:val="28"/>
          <w:szCs w:val="28"/>
          <w:lang w:val="en-US" w:eastAsia="zh-CN" w:bidi="ar-SA"/>
        </w:rPr>
        <w:t>2.2.3 设计文件的主要内容</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sz w:val="24"/>
          <w:szCs w:val="24"/>
        </w:rPr>
      </w:pPr>
      <w:r>
        <w:rPr>
          <w:rFonts w:hint="eastAsia" w:ascii="仿宋_GB2312" w:hAnsi="仿宋_GB2312" w:eastAsia="仿宋_GB2312" w:cs="仿宋_GB2312"/>
          <w:sz w:val="32"/>
          <w:szCs w:val="32"/>
          <w:lang w:eastAsia="zh-CN"/>
        </w:rPr>
        <w:t>（一）封面</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包含项目名称、编制日期、建设单位及设计单位名称。</w:t>
      </w:r>
    </w:p>
    <w:p>
      <w:pPr>
        <w:pStyle w:val="12"/>
        <w:keepNext w:val="0"/>
        <w:keepLines w:val="0"/>
        <w:pageBreakBefore w:val="0"/>
        <w:numPr>
          <w:ilvl w:val="0"/>
          <w:numId w:val="0"/>
        </w:numPr>
        <w:kinsoku/>
        <w:wordWrap/>
        <w:overflowPunct/>
        <w:autoSpaceDE/>
        <w:autoSpaceDN/>
        <w:bidi w:val="0"/>
        <w:adjustRightInd/>
        <w:spacing w:line="560" w:lineRule="exact"/>
        <w:ind w:leftChars="0" w:firstLine="640" w:firstLineChars="200"/>
        <w:textAlignment w:val="auto"/>
        <w:rPr>
          <w:sz w:val="24"/>
          <w:szCs w:val="24"/>
        </w:rPr>
      </w:pPr>
      <w:r>
        <w:rPr>
          <w:rFonts w:hint="eastAsia" w:ascii="仿宋_GB2312" w:hAnsi="仿宋_GB2312" w:eastAsia="仿宋_GB2312" w:cs="仿宋_GB2312"/>
          <w:sz w:val="32"/>
          <w:szCs w:val="32"/>
          <w:lang w:eastAsia="zh-CN"/>
        </w:rPr>
        <w:t>（二）扉页</w:t>
      </w:r>
    </w:p>
    <w:p>
      <w:pPr>
        <w:pStyle w:val="12"/>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包含设计单位企业法人营业执照，载明项目总负责人与专业负责人姓名；加盖设计单位法人公章、包含有设计单位资质等相关内容的方案出图专用章、注册建筑师、注册规划师印章。</w:t>
      </w:r>
    </w:p>
    <w:p>
      <w:pPr>
        <w:pStyle w:val="12"/>
        <w:keepNext w:val="0"/>
        <w:keepLines w:val="0"/>
        <w:pageBreakBefore w:val="0"/>
        <w:numPr>
          <w:ilvl w:val="0"/>
          <w:numId w:val="1"/>
        </w:numPr>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设计文件目录</w:t>
      </w:r>
    </w:p>
    <w:p>
      <w:pPr>
        <w:pStyle w:val="12"/>
        <w:keepNext w:val="0"/>
        <w:keepLines w:val="0"/>
        <w:pageBreakBefore w:val="0"/>
        <w:numPr>
          <w:ilvl w:val="0"/>
          <w:numId w:val="1"/>
        </w:numPr>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设计说明书</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设计说明书应满足《建筑工程设计文件编制深度规定</w:t>
      </w:r>
      <w:r>
        <w:rPr>
          <w:rFonts w:hint="eastAsia" w:ascii="仿宋_GB2312" w:hAnsi="仿宋_GB2312" w:eastAsia="仿宋_GB2312" w:cs="仿宋_GB2312"/>
          <w:sz w:val="32"/>
          <w:szCs w:val="32"/>
          <w:lang w:val="en-US" w:eastAsia="zh-CN"/>
        </w:rPr>
        <w:t>（2016版）</w:t>
      </w:r>
      <w:r>
        <w:rPr>
          <w:rFonts w:hint="eastAsia" w:ascii="仿宋_GB2312" w:hAnsi="仿宋_GB2312" w:eastAsia="仿宋_GB2312" w:cs="仿宋_GB2312"/>
          <w:sz w:val="32"/>
          <w:szCs w:val="32"/>
          <w:lang w:eastAsia="zh-CN"/>
        </w:rPr>
        <w:t>》有关方案设计阶段的要求，主要包括设计依据和项目概况、总平面设计说明、建筑设计说明、结构设计说明、给水排水设计说明、消防设计说明、海绵城市设计说明、绿色建筑设计说明、装配式建筑设计说明、智慧安防设计说明、建筑电气设计说明、供暖通风与空气调节设计说明等。</w:t>
      </w:r>
    </w:p>
    <w:p>
      <w:pPr>
        <w:pStyle w:val="12"/>
        <w:keepNext w:val="0"/>
        <w:keepLines w:val="0"/>
        <w:pageBreakBefore w:val="0"/>
        <w:numPr>
          <w:ilvl w:val="0"/>
          <w:numId w:val="1"/>
        </w:numPr>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设计图纸</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1.文本部分</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（1）前期分析：</w:t>
      </w:r>
      <w:r>
        <w:rPr>
          <w:rFonts w:hint="eastAsia" w:ascii="仿宋_GB2312" w:hAnsi="仿宋_GB2312" w:eastAsia="仿宋_GB2312" w:cs="仿宋_GB2312"/>
          <w:sz w:val="32"/>
          <w:szCs w:val="32"/>
          <w:lang w:eastAsia="zh-CN"/>
        </w:rPr>
        <w:t>设计要求（按照规划条件及用地红线附图，土地出让合同或划拨决定书有其他约定的需附后)、区位图、区域控制用地规划图、周边关系图、现状地形图、现状分析图等。</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果图：包含鸟瞰图、沿重要街道的人视点沿街效果图、道路交叉口节点效果图、项目主要出入口效果图、实景合成效果图、单体效果图、夜景效果图、大门及围墙效果图、立面材质分析、天际线分析（必要时）等。</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划设计：多方案对比分析、彩色总平面图、经济技术指标表、分期建设图（必要时）、功能分析图、交通分析图（各类交通流线及主要人流、货物运输等出入口的位置等）、消防分析图、人防分析图、公共配套设施分析图、公共活动场所分析图、间距退距分析图、绿地分析图、建筑密度分析图、竖向分析图、场地剖面分析图、日照分析图、管线综合图、景观分析图等。</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2.技术图纸</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规划总平面图、建筑专业的各层平面图、立面图、剖面图、凸窗及空调机位大样、空中花园大样（必要时）、围墙图纸等。</w:t>
      </w:r>
    </w:p>
    <w:p>
      <w:pPr>
        <w:pStyle w:val="12"/>
        <w:keepNext w:val="0"/>
        <w:keepLines w:val="0"/>
        <w:pageBreakBefore w:val="0"/>
        <w:numPr>
          <w:ilvl w:val="0"/>
          <w:numId w:val="1"/>
        </w:numPr>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专篇</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竖向设计专篇、无障碍设计专篇、绿化设计专篇、绿色建筑专篇、海绵城市专篇、装配式建筑专篇、人防专篇、消防专篇、儿童友好城市专篇、夜景亮化设计专篇、排水管网专篇、交通影响评估专篇（必要时）、空中花园专篇（必要时）等。</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备注：涉及相关主管部门的设计内容，自然资源主管部门仅对文本上述内容进行形式性审查。</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Times New Roman" w:hAnsi="Times New Roman" w:cs="Times New Roman"/>
          <w:b/>
          <w:bCs/>
          <w:kern w:val="2"/>
          <w:sz w:val="28"/>
          <w:szCs w:val="28"/>
          <w:lang w:val="en-US" w:eastAsia="zh-CN" w:bidi="ar-SA"/>
        </w:rPr>
      </w:pPr>
    </w:p>
    <w:p>
      <w:pPr>
        <w:numPr>
          <w:ilvl w:val="0"/>
          <w:numId w:val="0"/>
        </w:numPr>
        <w:spacing w:before="117" w:line="207" w:lineRule="auto"/>
        <w:ind w:leftChars="0"/>
        <w:jc w:val="center"/>
        <w:outlineLvl w:val="0"/>
        <w:rPr>
          <w:rFonts w:hint="eastAsia" w:ascii="仿宋_GB2312" w:hAnsi="仿宋_GB2312" w:eastAsia="仿宋_GB2312" w:cs="仿宋_GB2312"/>
          <w:sz w:val="32"/>
          <w:szCs w:val="32"/>
          <w:lang w:val="en-US" w:eastAsia="zh-CN"/>
        </w:rPr>
      </w:pPr>
      <w:r>
        <w:rPr>
          <w:rFonts w:hint="eastAsia" w:ascii="黑体" w:hAnsi="黑体" w:eastAsia="黑体" w:cs="黑体"/>
          <w:b/>
          <w:bCs/>
          <w:spacing w:val="-10"/>
          <w:sz w:val="32"/>
          <w:szCs w:val="32"/>
          <w:lang w:eastAsia="zh-CN"/>
        </w:rPr>
        <w:t>第三节</w:t>
      </w:r>
      <w:r>
        <w:rPr>
          <w:rFonts w:hint="eastAsia" w:ascii="黑体" w:hAnsi="黑体" w:eastAsia="黑体" w:cs="黑体"/>
          <w:b/>
          <w:bCs/>
          <w:spacing w:val="-10"/>
          <w:sz w:val="32"/>
          <w:szCs w:val="32"/>
          <w:lang w:val="en-US" w:eastAsia="zh-CN"/>
        </w:rPr>
        <w:t xml:space="preserve"> 设计说明</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2.3.1 </w:t>
      </w:r>
      <w:r>
        <w:rPr>
          <w:rFonts w:hint="eastAsia" w:ascii="仿宋_GB2312" w:hAnsi="仿宋_GB2312" w:eastAsia="仿宋_GB2312" w:cs="仿宋_GB2312"/>
          <w:b/>
          <w:bCs/>
          <w:sz w:val="32"/>
          <w:szCs w:val="32"/>
          <w:lang w:val="en-US" w:eastAsia="zh-CN"/>
        </w:rPr>
        <w:t>设计依据</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依据性文件名称和文号（包括标准名称、编号、年号和版本号）等。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2.3.2 </w:t>
      </w:r>
      <w:r>
        <w:rPr>
          <w:rFonts w:hint="eastAsia" w:ascii="仿宋_GB2312" w:hAnsi="仿宋_GB2312" w:eastAsia="仿宋_GB2312" w:cs="仿宋_GB2312"/>
          <w:b/>
          <w:bCs/>
          <w:sz w:val="32"/>
          <w:szCs w:val="32"/>
          <w:lang w:val="en-US" w:eastAsia="zh-CN"/>
        </w:rPr>
        <w:t>项目概况</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一般包括项目名称、建设地点、建设单位、建筑面积、建筑基底面积、项目设计规模等级、分期建设、设计使用年限、建筑层数和建筑高度、建筑防火分类和耐火等级、主要结构类型、抗震设防烈度等，以及能反映建筑规模的主要技术经济指标（如住宅的套型和套数、旅馆的客房间数和床位数、医院的床位数、车库的停车泊位数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2.3.3 </w:t>
      </w:r>
      <w:r>
        <w:rPr>
          <w:rFonts w:hint="eastAsia" w:ascii="仿宋_GB2312" w:hAnsi="仿宋_GB2312" w:eastAsia="仿宋_GB2312" w:cs="仿宋_GB2312"/>
          <w:b/>
          <w:bCs/>
          <w:sz w:val="32"/>
          <w:szCs w:val="32"/>
          <w:lang w:val="en-US" w:eastAsia="zh-CN"/>
        </w:rPr>
        <w:t>总平面设计说明</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内容主要包括基地概况、规划布局、竖向设计、交通组织、总平面消防设计、公共空间、公共配套设施、绿化景观、日照分析计算及结论等。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2.3.4 </w:t>
      </w:r>
      <w:r>
        <w:rPr>
          <w:rFonts w:hint="eastAsia" w:ascii="仿宋_GB2312" w:hAnsi="仿宋_GB2312" w:eastAsia="仿宋_GB2312" w:cs="仿宋_GB2312"/>
          <w:b/>
          <w:bCs/>
          <w:sz w:val="32"/>
          <w:szCs w:val="32"/>
          <w:lang w:val="en-US" w:eastAsia="zh-CN"/>
        </w:rPr>
        <w:t>建筑设计说明</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内容主要包括建筑设计构思及特点、与城市空间的关系、立面造型、建筑平面、立面、剖面设计、建筑防火设计要点等。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2.3.5 </w:t>
      </w:r>
      <w:r>
        <w:rPr>
          <w:rFonts w:hint="eastAsia" w:ascii="仿宋_GB2312" w:hAnsi="仿宋_GB2312" w:eastAsia="仿宋_GB2312" w:cs="仿宋_GB2312"/>
          <w:b/>
          <w:bCs/>
          <w:sz w:val="32"/>
          <w:szCs w:val="32"/>
          <w:lang w:val="en-US" w:eastAsia="zh-CN"/>
        </w:rPr>
        <w:t>结构设计说明</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内容一般包括结构设计依据、结构分类等级、结构选型、荷载取值、基础方案、主要结构材料、抗震设防、结构超限（必要时）等。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2.3.6 </w:t>
      </w:r>
      <w:r>
        <w:rPr>
          <w:rFonts w:hint="eastAsia" w:ascii="仿宋_GB2312" w:hAnsi="仿宋_GB2312" w:eastAsia="仿宋_GB2312" w:cs="仿宋_GB2312"/>
          <w:b/>
          <w:bCs/>
          <w:sz w:val="32"/>
          <w:szCs w:val="32"/>
          <w:lang w:val="en-US" w:eastAsia="zh-CN"/>
        </w:rPr>
        <w:t>给水排水说明</w:t>
      </w:r>
    </w:p>
    <w:p>
      <w:pPr>
        <w:pStyle w:val="12"/>
        <w:keepNext w:val="0"/>
        <w:keepLines w:val="0"/>
        <w:pageBreakBefore w:val="0"/>
        <w:numPr>
          <w:ilvl w:val="0"/>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内容主要包括选用规范、工程概况、市政条件、设计参数、给水、排水系统简介、需要专项设计（包括二次设计）的系统及需要说明的其他问题等。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2.3.7 </w:t>
      </w:r>
      <w:r>
        <w:rPr>
          <w:rFonts w:hint="eastAsia" w:ascii="仿宋_GB2312" w:hAnsi="仿宋_GB2312" w:eastAsia="仿宋_GB2312" w:cs="仿宋_GB2312"/>
          <w:b/>
          <w:bCs/>
          <w:sz w:val="32"/>
          <w:szCs w:val="32"/>
          <w:lang w:val="en-US" w:eastAsia="zh-CN"/>
        </w:rPr>
        <w:t>消防设计说明</w:t>
      </w:r>
    </w:p>
    <w:p>
      <w:pPr>
        <w:pStyle w:val="12"/>
        <w:keepNext w:val="0"/>
        <w:keepLines w:val="0"/>
        <w:pageBreakBefore w:val="0"/>
        <w:numPr>
          <w:ilvl w:val="-1"/>
          <w:numId w:val="0"/>
        </w:numPr>
        <w:kinsoku/>
        <w:wordWrap/>
        <w:overflowPunct/>
        <w:autoSpaceDE/>
        <w:autoSpaceDN/>
        <w:bidi w:val="0"/>
        <w:adjustRightInd/>
        <w:spacing w:line="560" w:lineRule="exact"/>
        <w:ind w:hangingChars="300"/>
        <w:textAlignment w:val="auto"/>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内容主要包括消防水源情况简述（城镇给水管网、自备</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水源等）、消防系统（简述消防系统种类，水消防系统供水方式，消防水箱、水池等容积，消防泵房的设置等）、消防用水量（设计流量、一次灭火用水量、火灾延续时间）、其他灭火系统、设施的设计要求等。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2.3.8 </w:t>
      </w:r>
      <w:r>
        <w:rPr>
          <w:rFonts w:hint="eastAsia" w:ascii="仿宋_GB2312" w:hAnsi="仿宋_GB2312" w:eastAsia="仿宋_GB2312" w:cs="仿宋_GB2312"/>
          <w:b/>
          <w:bCs/>
          <w:sz w:val="32"/>
          <w:szCs w:val="32"/>
          <w:lang w:val="en-US" w:eastAsia="zh-CN"/>
        </w:rPr>
        <w:t>海绵城市设计说明</w:t>
      </w:r>
    </w:p>
    <w:p>
      <w:pPr>
        <w:pStyle w:val="12"/>
        <w:keepNext w:val="0"/>
        <w:keepLines w:val="0"/>
        <w:pageBreakBefore w:val="0"/>
        <w:numPr>
          <w:ilvl w:val="-1"/>
          <w:numId w:val="0"/>
        </w:numPr>
        <w:kinsoku/>
        <w:wordWrap/>
        <w:overflowPunct/>
        <w:autoSpaceDE/>
        <w:autoSpaceDN/>
        <w:bidi w:val="0"/>
        <w:adjustRightInd/>
        <w:spacing w:line="560" w:lineRule="exact"/>
        <w:ind w:hangingChars="300"/>
        <w:textAlignment w:val="auto"/>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内容主要包括雨水的控制与利用系统、如何落实“渗、</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滞、蓄、净、用、排”六字方针要求的技术措施、径流量分析、构造大样（必要时）等。</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default" w:ascii="仿宋_GB2312" w:hAnsi="仿宋_GB2312" w:eastAsia="仿宋_GB2312" w:cs="仿宋_GB2312"/>
          <w:b/>
          <w:bCs/>
          <w:sz w:val="32"/>
          <w:szCs w:val="32"/>
          <w:lang w:val="en-US" w:eastAsia="zh-CN"/>
        </w:rPr>
      </w:pPr>
      <w:r>
        <w:rPr>
          <w:rFonts w:hint="eastAsia" w:ascii="Times New Roman" w:hAnsi="Times New Roman" w:cs="Times New Roman"/>
          <w:b/>
          <w:bCs/>
          <w:kern w:val="2"/>
          <w:sz w:val="28"/>
          <w:szCs w:val="28"/>
          <w:lang w:val="en-US" w:eastAsia="zh-CN" w:bidi="ar-SA"/>
        </w:rPr>
        <w:t xml:space="preserve">2.3.9 </w:t>
      </w:r>
      <w:r>
        <w:rPr>
          <w:rFonts w:hint="eastAsia" w:ascii="仿宋_GB2312" w:hAnsi="仿宋_GB2312" w:eastAsia="仿宋_GB2312" w:cs="仿宋_GB2312"/>
          <w:b/>
          <w:bCs/>
          <w:sz w:val="32"/>
          <w:szCs w:val="32"/>
          <w:lang w:val="en-US" w:eastAsia="zh-CN"/>
        </w:rPr>
        <w:t>绿色建筑设计说明</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sz w:val="24"/>
          <w:szCs w:val="24"/>
          <w:lang w:val="en-US"/>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 xml:space="preserve"> 内容主要包括简述设计目标、建设星级标准、采用的主要绿色建筑技术和措施等。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2.3.10 </w:t>
      </w:r>
      <w:r>
        <w:rPr>
          <w:rFonts w:hint="eastAsia" w:ascii="仿宋_GB2312" w:hAnsi="仿宋_GB2312" w:eastAsia="仿宋_GB2312" w:cs="仿宋_GB2312"/>
          <w:b/>
          <w:bCs/>
          <w:sz w:val="32"/>
          <w:szCs w:val="32"/>
          <w:lang w:val="en-US" w:eastAsia="zh-CN"/>
        </w:rPr>
        <w:t>装配式建筑设计说明</w:t>
      </w:r>
    </w:p>
    <w:p>
      <w:pPr>
        <w:pStyle w:val="12"/>
        <w:keepNext w:val="0"/>
        <w:keepLines w:val="0"/>
        <w:pageBreakBefore w:val="0"/>
        <w:numPr>
          <w:ilvl w:val="-1"/>
          <w:numId w:val="0"/>
        </w:numPr>
        <w:kinsoku/>
        <w:wordWrap/>
        <w:overflowPunct/>
        <w:autoSpaceDE/>
        <w:autoSpaceDN/>
        <w:bidi w:val="0"/>
        <w:adjustRightInd/>
        <w:spacing w:line="560" w:lineRule="exact"/>
        <w:ind w:hangingChars="300"/>
        <w:textAlignment w:val="auto"/>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内容主要包括设计依据、项目装配式建筑设计的目标和</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sz w:val="24"/>
          <w:szCs w:val="24"/>
          <w:lang w:val="en-US"/>
        </w:rPr>
      </w:pPr>
      <w:r>
        <w:rPr>
          <w:rFonts w:hint="eastAsia" w:ascii="仿宋_GB2312" w:hAnsi="仿宋_GB2312" w:eastAsia="仿宋_GB2312" w:cs="仿宋_GB2312"/>
          <w:sz w:val="32"/>
          <w:szCs w:val="32"/>
          <w:lang w:val="en-US" w:eastAsia="zh-CN"/>
        </w:rPr>
        <w:t>定位、概述装配式建筑设计的主要技术措施等。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2.3.11 </w:t>
      </w:r>
      <w:r>
        <w:rPr>
          <w:rFonts w:hint="eastAsia" w:ascii="仿宋_GB2312" w:hAnsi="仿宋_GB2312" w:eastAsia="仿宋_GB2312" w:cs="仿宋_GB2312"/>
          <w:b/>
          <w:bCs/>
          <w:sz w:val="32"/>
          <w:szCs w:val="32"/>
          <w:lang w:val="en-US" w:eastAsia="zh-CN"/>
        </w:rPr>
        <w:t>智慧安防设计说明</w:t>
      </w:r>
    </w:p>
    <w:p>
      <w:pPr>
        <w:pStyle w:val="12"/>
        <w:keepNext w:val="0"/>
        <w:keepLines w:val="0"/>
        <w:pageBreakBefore w:val="0"/>
        <w:numPr>
          <w:ilvl w:val="-1"/>
          <w:numId w:val="0"/>
        </w:numPr>
        <w:kinsoku/>
        <w:wordWrap/>
        <w:overflowPunct/>
        <w:autoSpaceDE/>
        <w:autoSpaceDN/>
        <w:bidi w:val="0"/>
        <w:adjustRightInd/>
        <w:spacing w:line="560" w:lineRule="exact"/>
        <w:ind w:hangingChars="300"/>
        <w:textAlignment w:val="auto"/>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内容主要包括简述智能安防设计依据、目标和定位、智</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sz w:val="24"/>
          <w:szCs w:val="24"/>
          <w:lang w:val="en-US"/>
        </w:rPr>
      </w:pPr>
      <w:r>
        <w:rPr>
          <w:rFonts w:hint="eastAsia" w:ascii="仿宋_GB2312" w:hAnsi="仿宋_GB2312" w:eastAsia="仿宋_GB2312" w:cs="仿宋_GB2312"/>
          <w:sz w:val="32"/>
          <w:szCs w:val="32"/>
          <w:lang w:val="en-US" w:eastAsia="zh-CN"/>
        </w:rPr>
        <w:t>能安防设计的主要技术措施等。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2.3.12 </w:t>
      </w:r>
      <w:r>
        <w:rPr>
          <w:rFonts w:hint="eastAsia" w:ascii="仿宋_GB2312" w:hAnsi="仿宋_GB2312" w:eastAsia="仿宋_GB2312" w:cs="仿宋_GB2312"/>
          <w:b/>
          <w:bCs/>
          <w:sz w:val="32"/>
          <w:szCs w:val="32"/>
          <w:lang w:val="en-US" w:eastAsia="zh-CN"/>
        </w:rPr>
        <w:t>建筑电气设计说明</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内容主要包括选用规范、工程概况、建筑电气系统，变、</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配、发电系统，智能化设计、消防系统等。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2.3.13 </w:t>
      </w:r>
      <w:r>
        <w:rPr>
          <w:rFonts w:hint="eastAsia" w:ascii="仿宋_GB2312" w:hAnsi="仿宋_GB2312" w:eastAsia="仿宋_GB2312" w:cs="仿宋_GB2312"/>
          <w:b/>
          <w:bCs/>
          <w:sz w:val="32"/>
          <w:szCs w:val="32"/>
          <w:lang w:val="en-US" w:eastAsia="zh-CN"/>
        </w:rPr>
        <w:t>供暖通风与空气调节设计说明</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内容主要包括选用规范、工程概况、室内外设计参数及</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设计标准、空气调节、通风系统、防排烟系统等。</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eastAsia" w:ascii="Times New Roman" w:hAnsi="Times New Roman" w:cs="Times New Roman"/>
          <w:b/>
          <w:bCs/>
          <w:kern w:val="2"/>
          <w:sz w:val="28"/>
          <w:szCs w:val="28"/>
          <w:lang w:val="en-US" w:eastAsia="zh-CN" w:bidi="ar-SA"/>
        </w:rPr>
      </w:pPr>
    </w:p>
    <w:p>
      <w:pPr>
        <w:numPr>
          <w:ilvl w:val="0"/>
          <w:numId w:val="0"/>
        </w:numPr>
        <w:spacing w:before="117" w:line="207" w:lineRule="auto"/>
        <w:ind w:leftChars="0"/>
        <w:jc w:val="center"/>
        <w:outlineLvl w:val="0"/>
        <w:rPr>
          <w:sz w:val="24"/>
          <w:szCs w:val="24"/>
        </w:rPr>
      </w:pPr>
      <w:r>
        <w:rPr>
          <w:rFonts w:hint="eastAsia" w:ascii="黑体" w:hAnsi="黑体" w:eastAsia="黑体" w:cs="黑体"/>
          <w:b/>
          <w:bCs/>
          <w:spacing w:val="-10"/>
          <w:sz w:val="32"/>
          <w:szCs w:val="32"/>
          <w:lang w:eastAsia="zh-CN"/>
        </w:rPr>
        <w:t>第四节</w:t>
      </w:r>
      <w:r>
        <w:rPr>
          <w:rFonts w:hint="eastAsia" w:ascii="黑体" w:hAnsi="黑体" w:eastAsia="黑体" w:cs="黑体"/>
          <w:b/>
          <w:bCs/>
          <w:spacing w:val="-10"/>
          <w:sz w:val="32"/>
          <w:szCs w:val="32"/>
          <w:lang w:val="en-US" w:eastAsia="zh-CN"/>
        </w:rPr>
        <w:t xml:space="preserve"> 总平面图</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2.4.1 </w:t>
      </w:r>
      <w:r>
        <w:rPr>
          <w:rFonts w:hint="eastAsia" w:ascii="仿宋_GB2312" w:hAnsi="仿宋_GB2312" w:eastAsia="仿宋_GB2312" w:cs="仿宋_GB2312"/>
          <w:b/>
          <w:bCs/>
          <w:sz w:val="32"/>
          <w:szCs w:val="32"/>
          <w:lang w:val="en-US" w:eastAsia="zh-CN"/>
        </w:rPr>
        <w:t>图纸要求</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图纸绘制及布局应符合现行《房屋建筑制图统一标</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准》及《总图制图标准》要求，图面应标注图名、图签、指北针（或风玫瑰）、比例（或比例尺）、图例等要素、主要技术经济指标表及必要的文字说明；</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图纸比例一般采用1:500，图幅过大或过小时可采用</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1:1000或1:300，标注单位应为米；</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应标示项目区位图；</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标注用地红线及其角点坐标，表达相关规划控制线</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用地红线、相邻用地边界线、道路红线、建筑退线、城市绿线、河道控制线、风景名胜区保护范围控制线、轨道交通保护控制线、文物保护范围控制线及高压走廊、油气管道、航空限高等控制线）及其控制尺寸；</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准确、真实反映场地及周边至少50米范围的现状和</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规划情况（包括地形地貌、现有建筑、相邻地块用地性质及开发强度、规划建筑、城市道路、市政公用设施的分布等）；</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标注拟建地上、地下建筑退线距离，拟建建筑与市</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政基础设施（加油站或油气管道、高压线等）或其保护控制线的距离；</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标注拟建建筑间距及与周边现状建筑间距，现状建</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筑应注明建筑性质、类别、层数、高度等；</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标注拟建建筑使用性质、名称及楼栋（座）编号、</w:t>
      </w:r>
    </w:p>
    <w:p>
      <w:pPr>
        <w:pStyle w:val="12"/>
        <w:keepNext w:val="0"/>
        <w:keepLines w:val="0"/>
        <w:pageBreakBefore w:val="0"/>
        <w:numPr>
          <w:ilvl w:val="-1"/>
          <w:numId w:val="0"/>
        </w:numPr>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层数、高度（特殊控制区域如航空限高控制区、重要风貌控制区等应标注建筑最高处海拔高度）、建筑定位坐标，建筑外轮廓总尺寸等；</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标注公共空间的功能名称、范围、面积、类型、宽</w:t>
      </w:r>
    </w:p>
    <w:p>
      <w:pPr>
        <w:pStyle w:val="12"/>
        <w:keepNext w:val="0"/>
        <w:keepLines w:val="0"/>
        <w:pageBreakBefore w:val="0"/>
        <w:numPr>
          <w:ilvl w:val="-1"/>
          <w:numId w:val="0"/>
        </w:numPr>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深比等，并注明开放时段及开放对象；</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表达道路交通组织（出入口、岗亭或道闸、地面停</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车等）内容，并标注道路宽度、转弯半径、出入口宽度及距道路交叉口的距离、道路交叉点的绝对标高、机动车车位及非机动车位个数、充电桩车位个数等；</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标明消防车道、消防车登高操作场地的位置、范围</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及相关尺寸；</w:t>
      </w:r>
    </w:p>
    <w:p>
      <w:pPr>
        <w:pStyle w:val="12"/>
        <w:keepNext w:val="0"/>
        <w:keepLines w:val="0"/>
        <w:pageBreakBefore w:val="0"/>
        <w:numPr>
          <w:ilvl w:val="0"/>
          <w:numId w:val="2"/>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标注建筑正负零标高，主要出入口（含基地出入口、</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车库出入口、人行出入口等）标高，空中连桥或连廊等标高，地下建筑的顶板面标高，道路、广场、停车场、院落、台阶、活动场地、水面等控制性标高，设置挡土墙或护坡的，标注其顶部和底部的标高；</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用地内绿化布置（绿地范围、古树名木等）；</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标注配套公共服务设施和主要市政公用设施（如雨</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水调蓄池、污水处理站等）的功能名称、位置（如所在楼层）、指标等，独立占地的学校、幼儿园等公共服务设施还应标注占地面积、占地范围线及与周边相邻建筑的间距；</w:t>
      </w:r>
    </w:p>
    <w:p>
      <w:pPr>
        <w:pStyle w:val="12"/>
        <w:keepNext w:val="0"/>
        <w:keepLines w:val="0"/>
        <w:pageBreakBefore w:val="0"/>
        <w:numPr>
          <w:ilvl w:val="0"/>
          <w:numId w:val="3"/>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主要道路的位置及尺寸，其他重要构筑物（如围墙、</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挡墙护坡、无障碍设施、排水沟等）及道路设施的位置；</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sz w:val="32"/>
          <w:szCs w:val="32"/>
          <w:lang w:val="en-US" w:eastAsia="zh-CN"/>
        </w:rPr>
        <w:t>应标注邻避设施（如垃圾转运站、变电站、加油站、</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公交首末站、公厕、冷却塔等会对周边居民和用户身体健康、环境质量和资产价值等带来负面影响的设施）的建筑功能、位置、面积、与相邻建筑的间距。</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2.4.2 </w:t>
      </w:r>
      <w:r>
        <w:rPr>
          <w:rFonts w:hint="eastAsia" w:ascii="仿宋_GB2312" w:hAnsi="仿宋_GB2312" w:eastAsia="仿宋_GB2312" w:cs="仿宋_GB2312"/>
          <w:b/>
          <w:bCs/>
          <w:sz w:val="32"/>
          <w:szCs w:val="32"/>
          <w:lang w:val="en-US" w:eastAsia="zh-CN"/>
        </w:rPr>
        <w:t>技术经济指标表（详见附表1及附表2）</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用地明细：标明地块编号、用地性质、建设用地面积、退红线距离等；</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sz w:val="24"/>
          <w:szCs w:val="24"/>
        </w:rPr>
      </w:pPr>
      <w:r>
        <w:rPr>
          <w:rFonts w:hint="eastAsia" w:ascii="仿宋_GB2312" w:hAnsi="仿宋_GB2312" w:eastAsia="仿宋_GB2312" w:cs="仿宋_GB2312"/>
          <w:sz w:val="32"/>
          <w:szCs w:val="32"/>
          <w:lang w:val="en-US" w:eastAsia="zh-CN"/>
        </w:rPr>
        <w:t>2. 技术经济指标：标明总建筑面积、计容积率建筑面积、不计容积率建筑面积、容积率、建筑密度、绿地率、停车位数量（含机动车、充电桩车位、非机动车）、居住户数（必要时）等；</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单体建筑明细：建筑物编号、性质、建筑面积、高度、层数；</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配套公共服务设施明细：公共服务设施名称、用地面积、建筑面积；</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政府相关行政管理规定要求的指标，如人才住房配建套数、工业项目配套所占用地及总建筑面积比例等。</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2.4.3 </w:t>
      </w:r>
      <w:r>
        <w:rPr>
          <w:rFonts w:hint="eastAsia" w:ascii="仿宋_GB2312" w:hAnsi="仿宋_GB2312" w:eastAsia="仿宋_GB2312" w:cs="仿宋_GB2312"/>
          <w:b/>
          <w:bCs/>
          <w:sz w:val="32"/>
          <w:szCs w:val="32"/>
          <w:lang w:val="en-US" w:eastAsia="zh-CN"/>
        </w:rPr>
        <w:t>简要说明及图例</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图中所标尺寸均为建筑外轮廓总尺寸，坐标、尺寸、标高均以米为单位。</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建筑用地四至定位坐标为用地红线角点或轴线交点坐标。</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明确所采用的坐标系和高程系。</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工程的相对标高与总图绝对标高的关系。</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2.4.4 </w:t>
      </w:r>
      <w:r>
        <w:rPr>
          <w:rFonts w:hint="eastAsia" w:ascii="仿宋_GB2312" w:hAnsi="仿宋_GB2312" w:eastAsia="仿宋_GB2312" w:cs="仿宋_GB2312"/>
          <w:b/>
          <w:bCs/>
          <w:sz w:val="32"/>
          <w:szCs w:val="32"/>
          <w:lang w:val="en-US" w:eastAsia="zh-CN"/>
        </w:rPr>
        <w:t>分期建设示意图</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分期建设示意图应标注分期界线，区分本次报建与已报建、未报建分期范围并标注分期建设内容、规模及计划开竣工时间；</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应提供总体技术经济指标及各分期技术经济指标。</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Times New Roman" w:hAnsi="Times New Roman" w:cs="Times New Roman"/>
          <w:b/>
          <w:bCs/>
          <w:kern w:val="2"/>
          <w:sz w:val="28"/>
          <w:szCs w:val="28"/>
          <w:lang w:val="en-US" w:eastAsia="zh-CN" w:bidi="ar-SA"/>
        </w:rPr>
      </w:pPr>
    </w:p>
    <w:p>
      <w:pPr>
        <w:numPr>
          <w:ilvl w:val="0"/>
          <w:numId w:val="0"/>
        </w:numPr>
        <w:spacing w:before="117" w:line="207" w:lineRule="auto"/>
        <w:ind w:leftChars="0"/>
        <w:jc w:val="center"/>
        <w:outlineLvl w:val="0"/>
        <w:rPr>
          <w:rFonts w:hint="eastAsia" w:ascii="Times New Roman" w:hAnsi="Times New Roman" w:cs="Times New Roman"/>
          <w:b/>
          <w:bCs/>
          <w:kern w:val="2"/>
          <w:sz w:val="28"/>
          <w:szCs w:val="28"/>
          <w:lang w:val="en-US" w:eastAsia="zh-CN" w:bidi="ar-SA"/>
        </w:rPr>
      </w:pPr>
      <w:r>
        <w:rPr>
          <w:rFonts w:hint="eastAsia" w:ascii="黑体" w:hAnsi="黑体" w:eastAsia="黑体" w:cs="黑体"/>
          <w:b/>
          <w:bCs/>
          <w:spacing w:val="-10"/>
          <w:sz w:val="32"/>
          <w:szCs w:val="32"/>
          <w:lang w:eastAsia="zh-CN"/>
        </w:rPr>
        <w:t>第五节</w:t>
      </w:r>
      <w:r>
        <w:rPr>
          <w:rFonts w:hint="eastAsia" w:ascii="黑体" w:hAnsi="黑体" w:eastAsia="黑体" w:cs="黑体"/>
          <w:b/>
          <w:bCs/>
          <w:spacing w:val="-10"/>
          <w:sz w:val="32"/>
          <w:szCs w:val="32"/>
          <w:lang w:val="en-US" w:eastAsia="zh-CN"/>
        </w:rPr>
        <w:t xml:space="preserve"> 建筑平面图</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2.5.1 </w:t>
      </w:r>
      <w:r>
        <w:rPr>
          <w:rFonts w:hint="eastAsia" w:ascii="仿宋_GB2312" w:hAnsi="仿宋_GB2312" w:eastAsia="仿宋_GB2312" w:cs="仿宋_GB2312"/>
          <w:b/>
          <w:bCs/>
          <w:sz w:val="32"/>
          <w:szCs w:val="32"/>
          <w:lang w:val="en-US" w:eastAsia="zh-CN"/>
        </w:rPr>
        <w:t>平面图图纸要求</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图纸名称，图纸比例：1:100、1:150、1:200，制图单位为毫米。</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平面的总尺寸、开间、进深尺寸，结构受力体系中的柱网、承重墙的位置和尺寸。</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各主要使用房间的名称。</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室内停车库的机动车停车位、无障碍车位、充电桩停车位、公交车或客车停车位（必要时）的个数和行车线路。</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首层平面图应标明剖切线位置和编号，并应标示指北针或风玫瑰。</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室外地面标高、首层地面标高、各楼层标高、地下室各层标高。</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阳台面宽、进深、面积及比例。</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标注地上、地下城市公共通道的净宽、净高，与相邻城市公共通道连接点的坐标、标高。</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建筑平面较长较大时，可分区绘制，但须在各分区平面图适当位置上绘出分区组合示意图，并明显表示本分区部位编号。</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建筑及地下室临近用地红线或建筑退线时，应在首层和地下各层平面绘出临近范围的用地红线、建筑退线并标注退线距离。</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建筑周边如有紧邻的原有建筑，宜在首层平面绘出原有建筑的局部平面图。</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改造项目应用合适的图例表示出改造的范围（将改造与非改造部分的墙体、门窗等进行区别），宜附原设计图。</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2.5.2 </w:t>
      </w:r>
      <w:r>
        <w:rPr>
          <w:rFonts w:hint="eastAsia" w:ascii="仿宋_GB2312" w:hAnsi="仿宋_GB2312" w:eastAsia="仿宋_GB2312" w:cs="仿宋_GB2312"/>
          <w:b/>
          <w:bCs/>
          <w:sz w:val="32"/>
          <w:szCs w:val="32"/>
          <w:lang w:val="en-US" w:eastAsia="zh-CN"/>
        </w:rPr>
        <w:t>组合平面图</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大型建筑、单元式居住建筑应绘制组合平面图表示全貌，反映出总体、个体各部分之间的关系。</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图纸名称，组合平面图比例一般为：1:300，1:500，制图单位为毫米。</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组合平面图表示内容和深度根据具体情况可适当简化，但至少应包括：</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（1）平面的总尺寸、开间、进深尺寸，结构受力体系中的柱网、承重墙的位置和尺寸；</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（2）轴线间尺寸与定位、建筑外包尺寸与轴线的关系；</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（3）各房间或空间、功能区域的名称；</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（4）室内外地面设计相对标高以及与绝对标高的关系，各层楼地面相对标高；</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（5）首层平面绘制指北针、剖切线及编号；</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（6）分区平面图的分区界限不应出现未涵盖的区域。</w:t>
      </w:r>
    </w:p>
    <w:p>
      <w:pPr>
        <w:pStyle w:val="12"/>
        <w:keepNext w:val="0"/>
        <w:keepLines w:val="0"/>
        <w:pageBreakBefore w:val="0"/>
        <w:numPr>
          <w:ilvl w:val="0"/>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2.5.3 </w:t>
      </w:r>
      <w:r>
        <w:rPr>
          <w:rFonts w:hint="eastAsia" w:ascii="仿宋_GB2312" w:hAnsi="仿宋_GB2312" w:eastAsia="仿宋_GB2312" w:cs="仿宋_GB2312"/>
          <w:b/>
          <w:bCs/>
          <w:sz w:val="32"/>
          <w:szCs w:val="32"/>
          <w:lang w:val="en-US" w:eastAsia="zh-CN"/>
        </w:rPr>
        <w:t>其他要求</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按政府相关行政管理规定表达相关设计内容及指标，如人才住房、保障性住房套型面积及比例等。</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若建设用地内需设置或预留满足轨道交通、地下公共通道、地下车行道、城市综合管廊等要求的疏散、通风、机电等附属设施，应标注相关附属设施功能、位置、范围及面积。</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室内挑空空间应标注建筑功能、位置、面积及比例。</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Times New Roman" w:hAnsi="Times New Roman" w:cs="Times New Roman"/>
          <w:b/>
          <w:bCs/>
          <w:kern w:val="2"/>
          <w:sz w:val="28"/>
          <w:szCs w:val="28"/>
          <w:lang w:val="en-US" w:eastAsia="zh-CN" w:bidi="ar-SA"/>
        </w:rPr>
      </w:pPr>
    </w:p>
    <w:p>
      <w:pPr>
        <w:pStyle w:val="12"/>
        <w:keepNext w:val="0"/>
        <w:keepLines w:val="0"/>
        <w:pageBreakBefore w:val="0"/>
        <w:numPr>
          <w:ilvl w:val="0"/>
          <w:numId w:val="0"/>
        </w:numPr>
        <w:kinsoku/>
        <w:wordWrap/>
        <w:overflowPunct/>
        <w:autoSpaceDE/>
        <w:autoSpaceDN/>
        <w:bidi w:val="0"/>
        <w:adjustRightInd/>
        <w:spacing w:line="560" w:lineRule="exact"/>
        <w:jc w:val="center"/>
        <w:textAlignment w:val="auto"/>
        <w:rPr>
          <w:rFonts w:hint="eastAsia" w:ascii="宋体" w:hAnsi="宋体"/>
          <w:b/>
          <w:snapToGrid w:val="0"/>
          <w:kern w:val="0"/>
          <w:sz w:val="28"/>
          <w:szCs w:val="28"/>
        </w:rPr>
      </w:pPr>
      <w:r>
        <w:rPr>
          <w:rFonts w:hint="eastAsia" w:ascii="黑体" w:hAnsi="黑体" w:eastAsia="黑体" w:cs="黑体"/>
          <w:b/>
          <w:bCs/>
          <w:spacing w:val="-10"/>
          <w:sz w:val="32"/>
          <w:szCs w:val="32"/>
          <w:lang w:eastAsia="zh-CN"/>
        </w:rPr>
        <w:t>第六节</w:t>
      </w:r>
      <w:r>
        <w:rPr>
          <w:rFonts w:hint="eastAsia" w:ascii="黑体" w:hAnsi="黑体" w:eastAsia="黑体" w:cs="黑体"/>
          <w:b/>
          <w:bCs/>
          <w:spacing w:val="-10"/>
          <w:sz w:val="32"/>
          <w:szCs w:val="32"/>
          <w:lang w:val="en-US" w:eastAsia="zh-CN"/>
        </w:rPr>
        <w:t xml:space="preserve"> 建筑立面图</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2.6.1 </w:t>
      </w:r>
      <w:r>
        <w:rPr>
          <w:rFonts w:hint="eastAsia" w:ascii="仿宋_GB2312" w:hAnsi="仿宋_GB2312" w:eastAsia="仿宋_GB2312" w:cs="仿宋_GB2312"/>
          <w:b/>
          <w:bCs/>
          <w:sz w:val="32"/>
          <w:szCs w:val="32"/>
          <w:lang w:val="en-US" w:eastAsia="zh-CN"/>
        </w:rPr>
        <w:t>图纸要求</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图纸名称，图纸比例一般为 1:100、1:150、1:200、</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1:300，制图单位为毫米。</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建筑端部或转折及重要部位的轴线和编号，立面转折</w:t>
      </w:r>
    </w:p>
    <w:p>
      <w:pPr>
        <w:pStyle w:val="12"/>
        <w:keepNext w:val="0"/>
        <w:keepLines w:val="0"/>
        <w:pageBreakBefore w:val="0"/>
        <w:numPr>
          <w:ilvl w:val="0"/>
          <w:numId w:val="0"/>
        </w:numPr>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较复杂时可用展开立面表示，但应准确注明转角处的轴线编号。</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立面外轮廓及主要结构和建筑部件的可见部分，如</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门窗、雨篷、檐口、女儿墙、屋顶、阳台、栏杆、台阶、踏步、外墙装饰等。</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总高度尺寸（建、构筑物最高点）、各楼层层高，室</w:t>
      </w:r>
    </w:p>
    <w:p>
      <w:pPr>
        <w:pStyle w:val="12"/>
        <w:keepNext w:val="0"/>
        <w:keepLines w:val="0"/>
        <w:pageBreakBefore w:val="0"/>
        <w:numPr>
          <w:ilvl w:val="0"/>
          <w:numId w:val="0"/>
        </w:numPr>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内外地坪、各层以及屋顶檐口或女儿墙顶标高、屋面突出物标高。</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标注主要建筑饰面材料、色彩。</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当与相邻建筑（或原有建筑）有直接关系时，应绘</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制相邻或原有建筑的局部立面图。</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各个方向的立面应绘制齐全，但差异小、左右对称</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的立面可简略。</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Times New Roman" w:hAnsi="Times New Roman" w:cs="Times New Roman"/>
          <w:b/>
          <w:bCs/>
          <w:kern w:val="2"/>
          <w:sz w:val="28"/>
          <w:szCs w:val="28"/>
          <w:lang w:val="en-US" w:eastAsia="zh-CN" w:bidi="ar-SA"/>
        </w:rPr>
      </w:pPr>
    </w:p>
    <w:p>
      <w:pPr>
        <w:pStyle w:val="12"/>
        <w:keepNext w:val="0"/>
        <w:keepLines w:val="0"/>
        <w:pageBreakBefore w:val="0"/>
        <w:numPr>
          <w:ilvl w:val="0"/>
          <w:numId w:val="0"/>
        </w:numPr>
        <w:kinsoku/>
        <w:wordWrap/>
        <w:overflowPunct/>
        <w:autoSpaceDE/>
        <w:autoSpaceDN/>
        <w:bidi w:val="0"/>
        <w:adjustRightInd/>
        <w:spacing w:line="560" w:lineRule="exact"/>
        <w:jc w:val="center"/>
        <w:textAlignment w:val="auto"/>
        <w:rPr>
          <w:rFonts w:hint="eastAsia" w:ascii="宋体" w:hAnsi="宋体"/>
          <w:b/>
          <w:snapToGrid w:val="0"/>
          <w:kern w:val="0"/>
          <w:sz w:val="28"/>
          <w:szCs w:val="28"/>
        </w:rPr>
      </w:pPr>
      <w:r>
        <w:rPr>
          <w:rFonts w:hint="eastAsia" w:ascii="Times New Roman" w:hAnsi="Times New Roman" w:cs="Times New Roman"/>
          <w:b/>
          <w:bCs/>
          <w:kern w:val="2"/>
          <w:sz w:val="28"/>
          <w:szCs w:val="28"/>
          <w:lang w:val="en-US" w:eastAsia="zh-CN" w:bidi="ar-SA"/>
        </w:rPr>
        <w:t xml:space="preserve"> </w:t>
      </w:r>
      <w:r>
        <w:rPr>
          <w:rFonts w:hint="eastAsia" w:ascii="黑体" w:hAnsi="黑体" w:eastAsia="黑体" w:cs="黑体"/>
          <w:b/>
          <w:bCs/>
          <w:spacing w:val="-10"/>
          <w:sz w:val="32"/>
          <w:szCs w:val="32"/>
          <w:lang w:eastAsia="zh-CN"/>
        </w:rPr>
        <w:t>第七节</w:t>
      </w:r>
      <w:r>
        <w:rPr>
          <w:rFonts w:hint="eastAsia" w:ascii="黑体" w:hAnsi="黑体" w:eastAsia="黑体" w:cs="黑体"/>
          <w:b/>
          <w:bCs/>
          <w:spacing w:val="-10"/>
          <w:sz w:val="32"/>
          <w:szCs w:val="32"/>
          <w:lang w:val="en-US" w:eastAsia="zh-CN"/>
        </w:rPr>
        <w:t xml:space="preserve"> 建筑剖面图</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cs="Times New Roman"/>
          <w:b/>
          <w:bCs/>
          <w:kern w:val="2"/>
          <w:sz w:val="28"/>
          <w:szCs w:val="28"/>
          <w:lang w:val="en-US" w:eastAsia="zh-CN" w:bidi="ar-SA"/>
        </w:rPr>
        <w:t xml:space="preserve">2.7.1 </w:t>
      </w:r>
      <w:r>
        <w:rPr>
          <w:rFonts w:hint="eastAsia" w:ascii="仿宋_GB2312" w:hAnsi="仿宋_GB2312" w:eastAsia="仿宋_GB2312" w:cs="仿宋_GB2312"/>
          <w:b/>
          <w:bCs/>
          <w:sz w:val="32"/>
          <w:szCs w:val="32"/>
          <w:lang w:val="en-US" w:eastAsia="zh-CN"/>
        </w:rPr>
        <w:t>图纸要求</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剖面应剖在高度和层数不同、空间关系比较复杂的</w:t>
      </w:r>
    </w:p>
    <w:p>
      <w:pPr>
        <w:pStyle w:val="12"/>
        <w:keepNext w:val="0"/>
        <w:keepLines w:val="0"/>
        <w:pageBreakBefore w:val="0"/>
        <w:numPr>
          <w:ilvl w:val="0"/>
          <w:numId w:val="0"/>
        </w:numPr>
        <w:kinsoku/>
        <w:wordWrap/>
        <w:overflowPunct/>
        <w:autoSpaceDE/>
        <w:autoSpaceDN/>
        <w:bidi w:val="0"/>
        <w:adjustRightIn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部位，具有代表性部位</w:t>
      </w:r>
      <w:r>
        <w:rPr>
          <w:rFonts w:hint="eastAsia" w:ascii="仿宋_GB2312" w:hAnsi="仿宋_GB2312" w:eastAsia="仿宋_GB2312" w:cs="仿宋_GB2312"/>
          <w:sz w:val="32"/>
          <w:szCs w:val="32"/>
          <w:lang w:val="en-US" w:eastAsia="zh-CN"/>
        </w:rPr>
        <w:t>。</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图纸名称（剖面编号），图纸比例与立面图一致，</w:t>
      </w:r>
    </w:p>
    <w:p>
      <w:pPr>
        <w:pStyle w:val="12"/>
        <w:keepNext w:val="0"/>
        <w:keepLines w:val="0"/>
        <w:pageBreakBefore w:val="0"/>
        <w:numPr>
          <w:ilvl w:val="-1"/>
          <w:numId w:val="0"/>
        </w:numPr>
        <w:kinsoku/>
        <w:wordWrap/>
        <w:overflowPunct/>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制图单位为毫米。</w:t>
      </w:r>
    </w:p>
    <w:p>
      <w:pPr>
        <w:pStyle w:val="12"/>
        <w:keepNext w:val="0"/>
        <w:keepLines w:val="0"/>
        <w:pageBreakBefore w:val="0"/>
        <w:numPr>
          <w:ilvl w:val="0"/>
          <w:numId w:val="0"/>
        </w:numPr>
        <w:kinsoku/>
        <w:wordWrap/>
        <w:overflowPunct/>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3. </w:t>
      </w:r>
      <w:r>
        <w:rPr>
          <w:rFonts w:hint="eastAsia" w:ascii="仿宋_GB2312" w:hAnsi="仿宋_GB2312" w:eastAsia="仿宋_GB2312" w:cs="仿宋_GB2312"/>
          <w:sz w:val="32"/>
          <w:szCs w:val="32"/>
          <w:lang w:val="en-US" w:eastAsia="zh-CN"/>
        </w:rPr>
        <w:t>包含剖切位置和可视的主要结构和建筑构造部件，</w:t>
      </w:r>
    </w:p>
    <w:p>
      <w:pPr>
        <w:pStyle w:val="12"/>
        <w:keepNext w:val="0"/>
        <w:keepLines w:val="0"/>
        <w:pageBreakBefore w:val="0"/>
        <w:numPr>
          <w:ilvl w:val="0"/>
          <w:numId w:val="0"/>
        </w:numPr>
        <w:kinsoku/>
        <w:wordWrap/>
        <w:overflowPunct/>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如室外地面、底层地（楼）面、各层楼板、外墙、柱、内外门窗、屋顶、檐口、女儿墙、幕墙、楼梯、电梯、阳台、踏步、坡道、地下室顶板覆土层厚度等可见内容。</w:t>
      </w:r>
    </w:p>
    <w:p>
      <w:pPr>
        <w:pStyle w:val="12"/>
        <w:keepNext w:val="0"/>
        <w:keepLines w:val="0"/>
        <w:pageBreakBefore w:val="0"/>
        <w:numPr>
          <w:ilvl w:val="0"/>
          <w:numId w:val="4"/>
        </w:numPr>
        <w:kinsoku/>
        <w:wordWrap/>
        <w:overflowPunct/>
        <w:autoSpaceDE/>
        <w:autoSpaceDN/>
        <w:bidi w:val="0"/>
        <w:adjustRightInd/>
        <w:spacing w:line="560" w:lineRule="exact"/>
        <w:ind w:left="958" w:leftChars="304"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总高度尺寸、各楼层层高，室内外地坪、各层以及</w:t>
      </w:r>
    </w:p>
    <w:p>
      <w:pPr>
        <w:pStyle w:val="12"/>
        <w:keepNext w:val="0"/>
        <w:keepLines w:val="0"/>
        <w:pageBreakBefore w:val="0"/>
        <w:numPr>
          <w:ilvl w:val="0"/>
          <w:numId w:val="0"/>
        </w:numPr>
        <w:kinsoku/>
        <w:wordWrap/>
        <w:overflowPunct/>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屋顶檐口或女儿墙顶标高、屋面突出物标高。</w:t>
      </w:r>
    </w:p>
    <w:p>
      <w:pPr>
        <w:pStyle w:val="12"/>
        <w:keepNext w:val="0"/>
        <w:keepLines w:val="0"/>
        <w:pageBreakBefore w:val="0"/>
        <w:numPr>
          <w:ilvl w:val="0"/>
          <w:numId w:val="4"/>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当遇有高度控制时，标明建筑最高点的高度。</w:t>
      </w:r>
    </w:p>
    <w:p>
      <w:pPr>
        <w:pStyle w:val="12"/>
        <w:keepNext w:val="0"/>
        <w:keepLines w:val="0"/>
        <w:pageBreakBefore w:val="0"/>
        <w:numPr>
          <w:ilvl w:val="0"/>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剖面图应标注与平面图相对应的房间性质名称。</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（二）其他要求</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涉及建筑面积计算的如凸窗、花池、空调机位、空中花园（必要时）、不规则（倾斜）墙面以及重要节点等需补充详图。</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Times New Roman" w:hAnsi="Times New Roman" w:cs="Times New Roman"/>
          <w:b/>
          <w:bCs/>
          <w:kern w:val="2"/>
          <w:sz w:val="28"/>
          <w:szCs w:val="28"/>
          <w:lang w:val="en-US" w:eastAsia="zh-CN" w:bidi="ar-SA"/>
        </w:rPr>
      </w:pPr>
    </w:p>
    <w:p>
      <w:pPr>
        <w:pStyle w:val="12"/>
        <w:keepNext w:val="0"/>
        <w:keepLines w:val="0"/>
        <w:pageBreakBefore w:val="0"/>
        <w:numPr>
          <w:ilvl w:val="0"/>
          <w:numId w:val="0"/>
        </w:numPr>
        <w:kinsoku/>
        <w:wordWrap/>
        <w:overflowPunct/>
        <w:autoSpaceDE/>
        <w:autoSpaceDN/>
        <w:bidi w:val="0"/>
        <w:adjustRightInd/>
        <w:spacing w:line="560" w:lineRule="exact"/>
        <w:jc w:val="center"/>
        <w:textAlignment w:val="auto"/>
        <w:rPr>
          <w:rFonts w:hint="eastAsia" w:ascii="Times New Roman" w:hAnsi="Times New Roman" w:cs="Times New Roman"/>
          <w:b/>
          <w:bCs/>
          <w:kern w:val="2"/>
          <w:sz w:val="28"/>
          <w:szCs w:val="28"/>
          <w:lang w:val="en-US" w:eastAsia="zh-CN" w:bidi="ar-SA"/>
        </w:rPr>
      </w:pPr>
      <w:r>
        <w:rPr>
          <w:rFonts w:hint="eastAsia" w:ascii="黑体" w:hAnsi="黑体" w:eastAsia="黑体" w:cs="黑体"/>
          <w:b/>
          <w:bCs/>
          <w:spacing w:val="-10"/>
          <w:sz w:val="32"/>
          <w:szCs w:val="32"/>
          <w:lang w:eastAsia="zh-CN"/>
        </w:rPr>
        <w:t>第八节</w:t>
      </w:r>
      <w:r>
        <w:rPr>
          <w:rFonts w:hint="eastAsia" w:ascii="黑体" w:hAnsi="黑体" w:eastAsia="黑体" w:cs="黑体"/>
          <w:b/>
          <w:bCs/>
          <w:spacing w:val="-10"/>
          <w:sz w:val="32"/>
          <w:szCs w:val="32"/>
          <w:lang w:val="en-US" w:eastAsia="zh-CN"/>
        </w:rPr>
        <w:t xml:space="preserve"> 专篇</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2.8.1 </w:t>
      </w:r>
      <w:r>
        <w:rPr>
          <w:rFonts w:hint="eastAsia" w:ascii="仿宋_GB2312" w:hAnsi="仿宋_GB2312" w:eastAsia="仿宋_GB2312" w:cs="仿宋_GB2312"/>
          <w:b/>
          <w:bCs/>
          <w:sz w:val="32"/>
          <w:szCs w:val="32"/>
          <w:lang w:val="en-US" w:eastAsia="zh-CN"/>
        </w:rPr>
        <w:t>竖向设计专篇</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竖向设计依据（规范及指导文件）、基地竖向条件及竖向设计原则（道路衔接、管线衔接、界面衔接等）。</w:t>
      </w:r>
    </w:p>
    <w:p>
      <w:pPr>
        <w:pStyle w:val="12"/>
        <w:keepNext w:val="0"/>
        <w:keepLines w:val="0"/>
        <w:pageBreakBefore w:val="0"/>
        <w:numPr>
          <w:ilvl w:val="0"/>
          <w:numId w:val="5"/>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竖向设计方案，表达相邻地块及市政道路标高，建筑室内及场地主要控制标高，场地内外高差及处理方式，防洪排涝措施等。</w:t>
      </w:r>
    </w:p>
    <w:p>
      <w:pPr>
        <w:pStyle w:val="12"/>
        <w:keepNext w:val="0"/>
        <w:keepLines w:val="0"/>
        <w:pageBreakBefore w:val="0"/>
        <w:numPr>
          <w:ilvl w:val="0"/>
          <w:numId w:val="0"/>
        </w:numPr>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3. </w:t>
      </w:r>
      <w:r>
        <w:rPr>
          <w:rFonts w:hint="eastAsia" w:ascii="仿宋_GB2312" w:hAnsi="仿宋_GB2312" w:eastAsia="仿宋_GB2312" w:cs="仿宋_GB2312"/>
          <w:sz w:val="32"/>
          <w:szCs w:val="32"/>
          <w:lang w:val="en-US" w:eastAsia="zh-CN"/>
        </w:rPr>
        <w:t>土方平衡测算报告（附土方计算图），余泥渣土排放指标，减少废弃土方外运措施等（必要时）。</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2.8.2 </w:t>
      </w:r>
      <w:r>
        <w:rPr>
          <w:rFonts w:hint="eastAsia" w:ascii="仿宋_GB2312" w:hAnsi="仿宋_GB2312" w:eastAsia="仿宋_GB2312" w:cs="仿宋_GB2312"/>
          <w:b/>
          <w:bCs/>
          <w:sz w:val="32"/>
          <w:szCs w:val="32"/>
          <w:lang w:val="en-US" w:eastAsia="zh-CN"/>
        </w:rPr>
        <w:t>无障碍设计专篇</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1. </w:t>
      </w:r>
      <w:r>
        <w:rPr>
          <w:rFonts w:hint="eastAsia" w:ascii="仿宋_GB2312" w:hAnsi="仿宋_GB2312" w:eastAsia="仿宋_GB2312" w:cs="仿宋_GB2312"/>
          <w:sz w:val="32"/>
          <w:szCs w:val="32"/>
          <w:lang w:val="en-US" w:eastAsia="zh-CN"/>
        </w:rPr>
        <w:t>无障碍设计依据。</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2. </w:t>
      </w:r>
      <w:r>
        <w:rPr>
          <w:rFonts w:hint="eastAsia" w:ascii="仿宋_GB2312" w:hAnsi="仿宋_GB2312" w:eastAsia="仿宋_GB2312" w:cs="仿宋_GB2312"/>
          <w:sz w:val="32"/>
          <w:szCs w:val="32"/>
          <w:lang w:val="en-US" w:eastAsia="zh-CN"/>
        </w:rPr>
        <w:t>总平面、首层总平面图应表达场地（道路、广场、公共绿地等）无障碍设计。</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3. </w:t>
      </w:r>
      <w:r>
        <w:rPr>
          <w:rFonts w:hint="eastAsia" w:ascii="仿宋_GB2312" w:hAnsi="仿宋_GB2312" w:eastAsia="仿宋_GB2312" w:cs="仿宋_GB2312"/>
          <w:sz w:val="32"/>
          <w:szCs w:val="32"/>
          <w:lang w:val="en-US" w:eastAsia="zh-CN"/>
        </w:rPr>
        <w:t>应表达城市公共空间（如地上、地下城市公共通道、城市公共开放空间、架空休闲等）、各类建筑场地内部、出入口与城市道路接驳处以及三者之间无障碍设施的连接关系，提供公共空间无障碍流线分析图，标注无障碍通行流线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2.8.3 </w:t>
      </w:r>
      <w:r>
        <w:rPr>
          <w:rFonts w:hint="eastAsia" w:ascii="仿宋_GB2312" w:hAnsi="仿宋_GB2312" w:eastAsia="仿宋_GB2312" w:cs="仿宋_GB2312"/>
          <w:b/>
          <w:bCs/>
          <w:sz w:val="32"/>
          <w:szCs w:val="32"/>
          <w:lang w:val="en-US" w:eastAsia="zh-CN"/>
        </w:rPr>
        <w:t>绿化设计专篇</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绿化设计专篇应表达绿地率的计算方式及计算结果。</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应按照相关要求进行绿地率计算。</w:t>
      </w:r>
    </w:p>
    <w:p>
      <w:pPr>
        <w:pStyle w:val="12"/>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绿化设计专篇应以总平面图、有屋顶绿化或架空绿化的平面图为底图，用不同图例表达各类绿地功能、位置、面积及覆土厚度，提供绿地率的计算书。</w:t>
      </w:r>
    </w:p>
    <w:p>
      <w:pPr>
        <w:pStyle w:val="12"/>
        <w:keepNext w:val="0"/>
        <w:keepLines w:val="0"/>
        <w:pageBreakBefore w:val="0"/>
        <w:numPr>
          <w:ilvl w:val="-1"/>
          <w:numId w:val="0"/>
        </w:numPr>
        <w:kinsoku/>
        <w:wordWrap/>
        <w:overflowPunct/>
        <w:autoSpaceDE/>
        <w:autoSpaceDN/>
        <w:bidi w:val="0"/>
        <w:adjustRightInd/>
        <w:spacing w:line="560" w:lineRule="exact"/>
        <w:textAlignment w:val="auto"/>
        <w:rPr>
          <w:sz w:val="24"/>
          <w:szCs w:val="24"/>
        </w:rPr>
      </w:pPr>
      <w:r>
        <w:rPr>
          <w:rFonts w:hint="eastAsia" w:ascii="Times New Roman" w:hAnsi="Times New Roman" w:cs="Times New Roman"/>
          <w:b/>
          <w:bCs/>
          <w:kern w:val="2"/>
          <w:sz w:val="28"/>
          <w:szCs w:val="28"/>
          <w:lang w:val="en-US" w:eastAsia="zh-CN" w:bidi="ar-SA"/>
        </w:rPr>
        <w:t xml:space="preserve">2.8.4 </w:t>
      </w:r>
      <w:r>
        <w:rPr>
          <w:rFonts w:hint="eastAsia" w:ascii="仿宋_GB2312" w:hAnsi="仿宋_GB2312" w:eastAsia="仿宋_GB2312" w:cs="仿宋_GB2312"/>
          <w:b/>
          <w:bCs/>
          <w:sz w:val="32"/>
          <w:szCs w:val="32"/>
          <w:lang w:val="en-US" w:eastAsia="zh-CN"/>
        </w:rPr>
        <w:t>海绵城市专篇</w:t>
      </w:r>
    </w:p>
    <w:p>
      <w:pPr>
        <w:pStyle w:val="12"/>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设计依据。</w:t>
      </w:r>
    </w:p>
    <w:p>
      <w:pPr>
        <w:pStyle w:val="12"/>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主要是图文结合的形式（必要时），内容包括雨水的控制与利用系统、如何落实“渗、滞、蓄、净、用、排”六字方针要求的技术措施、径流量分析、构造大样（必要时）等。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2.8.5 </w:t>
      </w:r>
      <w:r>
        <w:rPr>
          <w:rFonts w:hint="eastAsia" w:ascii="仿宋_GB2312" w:hAnsi="仿宋_GB2312" w:eastAsia="仿宋_GB2312" w:cs="仿宋_GB2312"/>
          <w:b/>
          <w:bCs/>
          <w:sz w:val="32"/>
          <w:szCs w:val="32"/>
          <w:lang w:val="en-US" w:eastAsia="zh-CN"/>
        </w:rPr>
        <w:t>装配式建筑专篇</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设计依据。</w:t>
      </w:r>
    </w:p>
    <w:p>
      <w:pPr>
        <w:pStyle w:val="12"/>
        <w:keepNext w:val="0"/>
        <w:keepLines w:val="0"/>
        <w:pageBreakBefore w:val="0"/>
        <w:numPr>
          <w:ilvl w:val="-1"/>
          <w:numId w:val="0"/>
        </w:numPr>
        <w:kinsoku/>
        <w:wordWrap/>
        <w:overflowPunct/>
        <w:autoSpaceDE/>
        <w:autoSpaceDN/>
        <w:bidi w:val="0"/>
        <w:adjustRightInd/>
        <w:spacing w:line="560" w:lineRule="exact"/>
        <w:ind w:left="958" w:leftChars="304" w:hanging="320" w:hanging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kern w:val="2"/>
          <w:sz w:val="32"/>
          <w:szCs w:val="32"/>
          <w:lang w:val="en-US" w:eastAsia="zh-CN" w:bidi="ar-SA"/>
        </w:rPr>
        <w:t>主要是图文结合的形式（必要时），内容主要包括</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sz w:val="24"/>
          <w:szCs w:val="24"/>
          <w:lang w:val="en-US"/>
        </w:rPr>
      </w:pPr>
      <w:r>
        <w:rPr>
          <w:rFonts w:hint="eastAsia" w:ascii="仿宋_GB2312" w:hAnsi="仿宋_GB2312" w:eastAsia="仿宋_GB2312" w:cs="仿宋_GB2312"/>
          <w:kern w:val="2"/>
          <w:sz w:val="32"/>
          <w:szCs w:val="32"/>
          <w:lang w:val="en-US" w:eastAsia="zh-CN" w:bidi="ar-SA"/>
        </w:rPr>
        <w:t>设计依据、项目装配式建筑设计的目标和定位、概述装配式建筑设计的主要技术措施等，装配式建筑所在的位置、面积等。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2.8.6 </w:t>
      </w:r>
      <w:r>
        <w:rPr>
          <w:rFonts w:hint="eastAsia" w:ascii="仿宋_GB2312" w:hAnsi="仿宋_GB2312" w:eastAsia="仿宋_GB2312" w:cs="仿宋_GB2312"/>
          <w:b/>
          <w:bCs/>
          <w:sz w:val="32"/>
          <w:szCs w:val="32"/>
          <w:lang w:val="en-US" w:eastAsia="zh-CN"/>
        </w:rPr>
        <w:t>人防专篇</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rFonts w:hint="default"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1. 设计依据。</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2.主要是图文结合的形式，内容主要包括人防设计的依据、人防设计条件、人防设计采用的具体技术和措施、国防动员部门加盖专用核实章的人防设计方案和《人防初审意见表》等。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2.8.7 </w:t>
      </w:r>
      <w:r>
        <w:rPr>
          <w:rFonts w:hint="eastAsia" w:ascii="仿宋_GB2312" w:hAnsi="仿宋_GB2312" w:eastAsia="仿宋_GB2312" w:cs="仿宋_GB2312"/>
          <w:b/>
          <w:bCs/>
          <w:sz w:val="32"/>
          <w:szCs w:val="32"/>
          <w:lang w:val="en-US" w:eastAsia="zh-CN"/>
        </w:rPr>
        <w:t>消防专篇</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设计依据。</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主要是图文结合的形式，内容主要包括规划总平面图和建筑单体消防设计采用的具体技术和措施等。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2.8.8 </w:t>
      </w:r>
      <w:r>
        <w:rPr>
          <w:rFonts w:hint="eastAsia" w:ascii="仿宋_GB2312" w:hAnsi="仿宋_GB2312" w:eastAsia="仿宋_GB2312" w:cs="仿宋_GB2312"/>
          <w:b/>
          <w:bCs/>
          <w:sz w:val="32"/>
          <w:szCs w:val="32"/>
          <w:lang w:val="en-US" w:eastAsia="zh-CN"/>
        </w:rPr>
        <w:t>儿童友好城市专篇</w:t>
      </w:r>
    </w:p>
    <w:p>
      <w:pPr>
        <w:pStyle w:val="12"/>
        <w:keepNext w:val="0"/>
        <w:keepLines w:val="0"/>
        <w:pageBreakBefore w:val="0"/>
        <w:numPr>
          <w:ilvl w:val="-1"/>
          <w:numId w:val="0"/>
        </w:numPr>
        <w:kinsoku/>
        <w:wordWrap/>
        <w:overflowPunct/>
        <w:autoSpaceDE/>
        <w:autoSpaceDN/>
        <w:bidi w:val="0"/>
        <w:adjustRightInd/>
        <w:spacing w:line="560" w:lineRule="exact"/>
        <w:ind w:hangingChars="300"/>
        <w:textAlignment w:val="auto"/>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 xml:space="preserve">  主要是图文结合的形式，内容主要包括《赣州市儿童</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友好空间建设导则与图集（试行）》的相关要求、如何将儿童友好设计元素纳入项目规划建筑方案设计中的措施等。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2.8.9 </w:t>
      </w:r>
      <w:r>
        <w:rPr>
          <w:rFonts w:hint="eastAsia" w:ascii="仿宋_GB2312" w:hAnsi="仿宋_GB2312" w:eastAsia="仿宋_GB2312" w:cs="仿宋_GB2312"/>
          <w:b/>
          <w:bCs/>
          <w:sz w:val="32"/>
          <w:szCs w:val="32"/>
          <w:lang w:val="en-US" w:eastAsia="zh-CN"/>
        </w:rPr>
        <w:t>夜景亮化设计专篇</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内容包括设置景观照明的项目，应提供满足建筑景观照明的相关要求的效果图、设计方案及主要参数。</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 xml:space="preserve">2.8.10 </w:t>
      </w:r>
      <w:r>
        <w:rPr>
          <w:rFonts w:hint="eastAsia" w:ascii="仿宋_GB2312" w:hAnsi="仿宋_GB2312" w:eastAsia="仿宋_GB2312" w:cs="仿宋_GB2312"/>
          <w:b/>
          <w:bCs/>
          <w:sz w:val="32"/>
          <w:szCs w:val="32"/>
          <w:lang w:val="en-US" w:eastAsia="zh-CN"/>
        </w:rPr>
        <w:t>排水管网专篇</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是图文结合的形式，内容包括城市排水专项规划及所在区域控制性详细规划相关要求、《赣州市中心城区排水管网工程规划建设管理暂行规定》等其他规定的相关要求、工程概况、设计依据、通用规定、污废水系统、雨水系统，图纸包括市政规划雨污管线、阳台污水分流管线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sz w:val="24"/>
          <w:szCs w:val="24"/>
          <w:lang w:eastAsia="zh-CN"/>
        </w:rPr>
      </w:pPr>
      <w:r>
        <w:rPr>
          <w:rFonts w:hint="eastAsia" w:ascii="Times New Roman" w:hAnsi="Times New Roman" w:cs="Times New Roman"/>
          <w:b/>
          <w:bCs/>
          <w:kern w:val="2"/>
          <w:sz w:val="28"/>
          <w:szCs w:val="28"/>
          <w:lang w:val="en-US" w:eastAsia="zh-CN" w:bidi="ar-SA"/>
        </w:rPr>
        <w:t>2.8.11</w:t>
      </w:r>
      <w:r>
        <w:rPr>
          <w:rFonts w:hint="eastAsia" w:ascii="仿宋_GB2312" w:hAnsi="仿宋_GB2312" w:eastAsia="仿宋_GB2312" w:cs="仿宋_GB2312"/>
          <w:b/>
          <w:bCs/>
          <w:sz w:val="32"/>
          <w:szCs w:val="32"/>
          <w:lang w:val="en-US" w:eastAsia="zh-CN"/>
        </w:rPr>
        <w:t>交通影响评估专篇（必要时）</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default" w:eastAsiaTheme="minorEastAsia"/>
          <w:sz w:val="24"/>
          <w:szCs w:val="24"/>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规划未要求单独出具交通影响评估专项文本的项目，需补充交通影响评估专篇，主要表达核查通过的各项指标及结论、道路开口的位置及个数、人车交通方式、机动车及非机动车位个数等应满足《江西省城市建设项目交通影响评价报告编制实施细则》的相关要求等。</w:t>
      </w:r>
    </w:p>
    <w:p>
      <w:pPr>
        <w:pStyle w:val="12"/>
        <w:keepNext w:val="0"/>
        <w:keepLines w:val="0"/>
        <w:pageBreakBefore w:val="0"/>
        <w:numPr>
          <w:ilvl w:val="-1"/>
          <w:numId w:val="0"/>
        </w:numPr>
        <w:kinsoku/>
        <w:wordWrap/>
        <w:overflowPunct/>
        <w:autoSpaceDE/>
        <w:autoSpaceDN/>
        <w:bidi w:val="0"/>
        <w:adjustRightInd/>
        <w:spacing w:line="560" w:lineRule="exact"/>
        <w:textAlignment w:val="auto"/>
        <w:rPr>
          <w:rFonts w:hint="eastAsia"/>
          <w:sz w:val="24"/>
          <w:szCs w:val="24"/>
          <w:lang w:eastAsia="zh-CN"/>
        </w:rPr>
      </w:pPr>
      <w:r>
        <w:rPr>
          <w:rFonts w:hint="eastAsia" w:ascii="Times New Roman" w:hAnsi="Times New Roman" w:cs="Times New Roman"/>
          <w:b/>
          <w:bCs/>
          <w:kern w:val="2"/>
          <w:sz w:val="28"/>
          <w:szCs w:val="28"/>
          <w:lang w:val="en-US" w:eastAsia="zh-CN" w:bidi="ar-SA"/>
        </w:rPr>
        <w:t xml:space="preserve">2.8.12 </w:t>
      </w:r>
      <w:r>
        <w:rPr>
          <w:rFonts w:hint="eastAsia" w:ascii="仿宋_GB2312" w:hAnsi="仿宋_GB2312" w:eastAsia="仿宋_GB2312" w:cs="仿宋_GB2312"/>
          <w:b/>
          <w:bCs/>
          <w:sz w:val="32"/>
          <w:szCs w:val="32"/>
          <w:lang w:val="en-US" w:eastAsia="zh-CN"/>
        </w:rPr>
        <w:t>空中花园专篇（必要时）</w:t>
      </w:r>
    </w:p>
    <w:p>
      <w:pPr>
        <w:pStyle w:val="12"/>
        <w:keepNext w:val="0"/>
        <w:keepLines w:val="0"/>
        <w:pageBreakBefore w:val="0"/>
        <w:numPr>
          <w:ilvl w:val="-1"/>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对于试点建设城市森林花园住宅的项目，应补充空中花园及共享空中庭院的设计专篇，内容包括设计依据、设计内容、植物选择配置情况、后期维护管养措施、防坠安全措施、私密性设计等。</w:t>
      </w: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p>
      <w:pPr>
        <w:pStyle w:val="12"/>
        <w:keepNext w:val="0"/>
        <w:keepLines w:val="0"/>
        <w:pageBreakBefore w:val="0"/>
        <w:numPr>
          <w:ilvl w:val="-1"/>
          <w:numId w:val="0"/>
        </w:numPr>
        <w:kinsoku/>
        <w:wordWrap/>
        <w:overflowPunct/>
        <w:autoSpaceDE/>
        <w:autoSpaceDN/>
        <w:bidi w:val="0"/>
        <w:adjustRightInd/>
        <w:spacing w:line="560" w:lineRule="exact"/>
        <w:ind w:firstLine="0" w:firstLineChars="0"/>
        <w:textAlignment w:val="auto"/>
        <w:rPr>
          <w:rFonts w:hint="eastAsia" w:ascii="仿宋_GB2312" w:hAnsi="仿宋_GB2312" w:eastAsia="仿宋_GB2312" w:cs="仿宋_GB2312"/>
          <w:sz w:val="32"/>
          <w:szCs w:val="32"/>
          <w:lang w:val="en-US" w:eastAsia="zh-CN"/>
        </w:rPr>
      </w:pPr>
    </w:p>
    <w:p>
      <w:pPr>
        <w:numPr>
          <w:ilvl w:val="0"/>
          <w:numId w:val="0"/>
        </w:numPr>
        <w:spacing w:before="117" w:line="207" w:lineRule="auto"/>
        <w:ind w:left="0" w:leftChars="0" w:firstLine="0" w:firstLineChars="0"/>
        <w:jc w:val="center"/>
        <w:outlineLvl w:val="0"/>
        <w:rPr>
          <w:rFonts w:hint="eastAsia" w:ascii="宋体" w:hAnsi="宋体" w:eastAsia="宋体" w:cs="宋体"/>
          <w:b/>
          <w:bCs/>
          <w:spacing w:val="-10"/>
          <w:sz w:val="36"/>
          <w:szCs w:val="36"/>
          <w:lang w:eastAsia="zh-CN"/>
        </w:rPr>
      </w:pPr>
      <w:r>
        <w:rPr>
          <w:rFonts w:hint="eastAsia" w:ascii="宋体" w:hAnsi="宋体" w:eastAsia="宋体" w:cs="宋体"/>
          <w:b/>
          <w:bCs/>
          <w:spacing w:val="-10"/>
          <w:kern w:val="2"/>
          <w:sz w:val="36"/>
          <w:szCs w:val="36"/>
          <w:lang w:val="en-US" w:eastAsia="zh-CN" w:bidi="ar-SA"/>
        </w:rPr>
        <w:t xml:space="preserve">第三章 </w:t>
      </w:r>
      <w:r>
        <w:rPr>
          <w:rFonts w:hint="eastAsia" w:ascii="宋体" w:hAnsi="宋体" w:eastAsia="宋体" w:cs="宋体"/>
          <w:b/>
          <w:bCs/>
          <w:spacing w:val="-10"/>
          <w:sz w:val="36"/>
          <w:szCs w:val="36"/>
          <w:lang w:eastAsia="zh-CN"/>
        </w:rPr>
        <w:t>建设工程规划许可（调整变更）</w:t>
      </w:r>
    </w:p>
    <w:p>
      <w:pPr>
        <w:numPr>
          <w:ilvl w:val="0"/>
          <w:numId w:val="0"/>
        </w:numPr>
        <w:spacing w:before="117" w:line="207" w:lineRule="auto"/>
        <w:ind w:leftChars="0"/>
        <w:jc w:val="center"/>
        <w:outlineLvl w:val="0"/>
        <w:rPr>
          <w:rFonts w:hint="default" w:ascii="黑体" w:hAnsi="黑体" w:eastAsia="黑体" w:cs="黑体"/>
          <w:b/>
          <w:bCs/>
          <w:spacing w:val="-10"/>
          <w:sz w:val="32"/>
          <w:szCs w:val="32"/>
          <w:lang w:val="en-US" w:eastAsia="zh-CN"/>
        </w:rPr>
      </w:pPr>
      <w:r>
        <w:rPr>
          <w:rFonts w:hint="eastAsia" w:ascii="黑体" w:hAnsi="黑体" w:eastAsia="黑体" w:cs="黑体"/>
          <w:b/>
          <w:bCs/>
          <w:spacing w:val="-10"/>
          <w:sz w:val="32"/>
          <w:szCs w:val="32"/>
          <w:lang w:eastAsia="zh-CN"/>
        </w:rPr>
        <w:t>第一节</w:t>
      </w:r>
      <w:r>
        <w:rPr>
          <w:rFonts w:hint="eastAsia" w:ascii="黑体" w:hAnsi="黑体" w:eastAsia="黑体" w:cs="黑体"/>
          <w:b/>
          <w:bCs/>
          <w:spacing w:val="-10"/>
          <w:sz w:val="32"/>
          <w:szCs w:val="32"/>
          <w:lang w:val="en-US" w:eastAsia="zh-CN"/>
        </w:rPr>
        <w:t xml:space="preserve"> 一般规定</w:t>
      </w:r>
    </w:p>
    <w:p>
      <w:pPr>
        <w:pStyle w:val="12"/>
        <w:keepNext w:val="0"/>
        <w:keepLines w:val="0"/>
        <w:pageBreakBefore w:val="0"/>
        <w:numPr>
          <w:ilvl w:val="0"/>
          <w:numId w:val="0"/>
        </w:numPr>
        <w:kinsoku/>
        <w:wordWrap/>
        <w:overflowPunct/>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b/>
          <w:bCs/>
          <w:kern w:val="2"/>
          <w:sz w:val="28"/>
          <w:szCs w:val="28"/>
          <w:lang w:val="en-US" w:eastAsia="zh-CN" w:bidi="ar-SA"/>
        </w:rPr>
        <w:t>3</w:t>
      </w:r>
      <w:r>
        <w:rPr>
          <w:rFonts w:hint="default" w:ascii="Times New Roman" w:hAnsi="Times New Roman" w:cs="Times New Roman" w:eastAsiaTheme="minorEastAsia"/>
          <w:b/>
          <w:bCs/>
          <w:kern w:val="2"/>
          <w:sz w:val="28"/>
          <w:szCs w:val="28"/>
          <w:lang w:val="en-US" w:eastAsia="zh-CN" w:bidi="ar-SA"/>
        </w:rPr>
        <w:t>.</w:t>
      </w:r>
      <w:r>
        <w:rPr>
          <w:rFonts w:hint="eastAsia" w:ascii="Times New Roman" w:hAnsi="Times New Roman" w:cs="Times New Roman"/>
          <w:b/>
          <w:bCs/>
          <w:kern w:val="2"/>
          <w:sz w:val="28"/>
          <w:szCs w:val="28"/>
          <w:lang w:val="en-US" w:eastAsia="zh-CN" w:bidi="ar-SA"/>
        </w:rPr>
        <w:t>1.1</w:t>
      </w:r>
      <w:r>
        <w:rPr>
          <w:rFonts w:hint="eastAsia"/>
          <w:b/>
          <w:bCs/>
          <w:sz w:val="32"/>
          <w:szCs w:val="32"/>
          <w:lang w:val="en-US" w:eastAsia="zh-CN"/>
        </w:rPr>
        <w:t xml:space="preserve"> </w:t>
      </w:r>
      <w:r>
        <w:rPr>
          <w:rFonts w:hint="eastAsia" w:ascii="仿宋_GB2312" w:hAnsi="仿宋_GB2312" w:eastAsia="仿宋_GB2312" w:cs="仿宋_GB2312"/>
          <w:sz w:val="32"/>
          <w:szCs w:val="32"/>
          <w:lang w:val="en-US" w:eastAsia="zh-CN"/>
        </w:rPr>
        <w:t>建设用地规划许可证和建设工程规划许可证核发后，必须严格落实许可要求，不得随意变更。确需变更的，应当向自然资源主管部门提出申请，符合变更有关情形的，自然资源主管部门应当采取适当方式听取利害关系人的意见，依法对原规划许可进行变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Times New Roman" w:hAnsi="Times New Roman" w:cs="Times New Roman" w:eastAsiaTheme="minorEastAsia"/>
          <w:b/>
          <w:bCs/>
          <w:kern w:val="2"/>
          <w:sz w:val="28"/>
          <w:szCs w:val="28"/>
          <w:lang w:val="en-US" w:eastAsia="zh-CN" w:bidi="ar-SA"/>
        </w:rPr>
        <w:t>3</w:t>
      </w:r>
      <w:r>
        <w:rPr>
          <w:rFonts w:hint="eastAsia" w:ascii="Times New Roman" w:hAnsi="Times New Roman" w:cs="Times New Roman"/>
          <w:b/>
          <w:bCs/>
          <w:kern w:val="2"/>
          <w:sz w:val="28"/>
          <w:szCs w:val="28"/>
          <w:lang w:val="en-US" w:eastAsia="zh-CN" w:bidi="ar-SA"/>
        </w:rPr>
        <w:t>.1</w:t>
      </w:r>
      <w:r>
        <w:rPr>
          <w:rFonts w:hint="eastAsia" w:ascii="Times New Roman" w:hAnsi="Times New Roman" w:cs="Times New Roman" w:eastAsiaTheme="minorEastAsia"/>
          <w:b/>
          <w:bCs/>
          <w:kern w:val="2"/>
          <w:sz w:val="28"/>
          <w:szCs w:val="28"/>
          <w:lang w:val="en-US" w:eastAsia="zh-CN" w:bidi="ar-SA"/>
        </w:rPr>
        <w:t xml:space="preserve">.2 </w:t>
      </w:r>
      <w:r>
        <w:rPr>
          <w:rFonts w:hint="eastAsia" w:ascii="仿宋_GB2312" w:hAnsi="仿宋_GB2312" w:eastAsia="仿宋_GB2312" w:cs="仿宋_GB2312"/>
          <w:kern w:val="2"/>
          <w:sz w:val="32"/>
          <w:szCs w:val="32"/>
          <w:lang w:val="en-US" w:eastAsia="zh-CN" w:bidi="ar-SA"/>
        </w:rPr>
        <w:t>有下列情形之一的，建设单位或个人可以向自然资源部门申请规划许可变更：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建设单位名称或建设项目名称发生变化的。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在符合法规和规划条件的前提下，需要对许可内容进行局部修正的。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因地质条件限制等客观因素或因社会公共利益需求影响建设项目实施的。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法律、法规，国家和省有关政策等规定的其他情形。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已取得国有建设用地使用证书，申请变更规划许可用地单位名称的，应当先办理国有建设用地使用权变更登记。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0" w:firstLine="0" w:firstLineChars="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cs="Times New Roman" w:eastAsiaTheme="minorEastAsia"/>
          <w:b/>
          <w:bCs/>
          <w:kern w:val="2"/>
          <w:sz w:val="28"/>
          <w:szCs w:val="28"/>
          <w:lang w:val="en-US" w:eastAsia="zh-CN" w:bidi="ar-SA"/>
        </w:rPr>
        <w:t>3.</w:t>
      </w:r>
      <w:r>
        <w:rPr>
          <w:rFonts w:hint="eastAsia" w:ascii="Times New Roman" w:hAnsi="Times New Roman" w:cs="Times New Roman"/>
          <w:b/>
          <w:bCs/>
          <w:kern w:val="2"/>
          <w:sz w:val="28"/>
          <w:szCs w:val="28"/>
          <w:lang w:val="en-US" w:eastAsia="zh-CN" w:bidi="ar-SA"/>
        </w:rPr>
        <w:t>1.</w:t>
      </w:r>
      <w:r>
        <w:rPr>
          <w:rFonts w:hint="eastAsia" w:ascii="Times New Roman" w:hAnsi="Times New Roman" w:cs="Times New Roman" w:eastAsiaTheme="minorEastAsia"/>
          <w:b/>
          <w:bCs/>
          <w:kern w:val="2"/>
          <w:sz w:val="28"/>
          <w:szCs w:val="28"/>
          <w:lang w:val="en-US" w:eastAsia="zh-CN" w:bidi="ar-SA"/>
        </w:rPr>
        <w:t>3</w:t>
      </w:r>
      <w:r>
        <w:rPr>
          <w:rFonts w:hint="eastAsia" w:ascii="Times New Roman" w:hAnsi="Times New Roman" w:cs="Times New Roman"/>
          <w:b/>
          <w:bCs/>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申请变更规划许可的，应按照与新申请相关规划许可的要求和标准办理。涉及补缴土地价款的，按照有关规定执行。其中，涉及修改已批准的建设工程总平面图，自然资源主管部门应当采取听证会等形式，听取利害关系人意见。</w:t>
      </w:r>
    </w:p>
    <w:p>
      <w:pPr>
        <w:widowControl/>
        <w:numPr>
          <w:ilvl w:val="-1"/>
          <w:numId w:val="0"/>
        </w:numPr>
        <w:shd w:val="clear" w:color="auto" w:fill="auto"/>
        <w:spacing w:before="0" w:line="560" w:lineRule="exact"/>
        <w:ind w:leftChars="0"/>
        <w:jc w:val="left"/>
        <w:outlineLvl w:val="9"/>
        <w:rPr>
          <w:rFonts w:hint="eastAsia" w:ascii="黑体" w:hAnsi="黑体" w:eastAsia="黑体" w:cs="黑体"/>
          <w:b/>
          <w:bCs/>
          <w:spacing w:val="-10"/>
          <w:sz w:val="32"/>
          <w:szCs w:val="32"/>
          <w:lang w:eastAsia="zh-CN"/>
        </w:rPr>
      </w:pPr>
      <w:r>
        <w:rPr>
          <w:rFonts w:hint="eastAsia" w:ascii="Times New Roman" w:hAnsi="Times New Roman" w:cs="Times New Roman" w:eastAsiaTheme="minorEastAsia"/>
          <w:b/>
          <w:bCs/>
          <w:kern w:val="2"/>
          <w:sz w:val="28"/>
          <w:szCs w:val="28"/>
          <w:lang w:val="en-US" w:eastAsia="zh-CN" w:bidi="ar-SA"/>
        </w:rPr>
        <w:t>3.1.</w:t>
      </w:r>
      <w:r>
        <w:rPr>
          <w:rFonts w:hint="eastAsia" w:ascii="Times New Roman" w:hAnsi="Times New Roman" w:cs="Times New Roman"/>
          <w:b/>
          <w:bCs/>
          <w:kern w:val="2"/>
          <w:sz w:val="28"/>
          <w:szCs w:val="28"/>
          <w:lang w:val="en-US" w:eastAsia="zh-CN" w:bidi="ar-SA"/>
        </w:rPr>
        <w:t>4</w:t>
      </w:r>
      <w:r>
        <w:rPr>
          <w:rFonts w:hint="eastAsia" w:ascii="Times New Roman" w:hAnsi="Times New Roman" w:cs="Times New Roman" w:eastAsiaTheme="minorEastAsia"/>
          <w:b/>
          <w:bCs/>
          <w:kern w:val="2"/>
          <w:sz w:val="28"/>
          <w:szCs w:val="28"/>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申请变更规划许可证书的，应当填写申请表，提交原规划许可证件和涉及变更内容的附图附件，并根据情况提供相应材料。</w:t>
      </w:r>
    </w:p>
    <w:p>
      <w:pPr>
        <w:numPr>
          <w:ilvl w:val="0"/>
          <w:numId w:val="0"/>
        </w:numPr>
        <w:spacing w:before="117" w:line="207" w:lineRule="auto"/>
        <w:ind w:leftChars="0"/>
        <w:jc w:val="center"/>
        <w:outlineLvl w:val="0"/>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eastAsia="zh-CN"/>
        </w:rPr>
        <w:t>第二节</w:t>
      </w:r>
      <w:r>
        <w:rPr>
          <w:rFonts w:hint="eastAsia" w:ascii="黑体" w:hAnsi="黑体" w:eastAsia="黑体" w:cs="黑体"/>
          <w:b/>
          <w:bCs/>
          <w:spacing w:val="-10"/>
          <w:sz w:val="32"/>
          <w:szCs w:val="32"/>
          <w:lang w:val="en-US" w:eastAsia="zh-CN"/>
        </w:rPr>
        <w:t xml:space="preserve"> 图纸要求</w:t>
      </w:r>
    </w:p>
    <w:p>
      <w:pPr>
        <w:pStyle w:val="12"/>
        <w:keepNext w:val="0"/>
        <w:keepLines w:val="0"/>
        <w:pageBreakBefore w:val="0"/>
        <w:numPr>
          <w:ilvl w:val="0"/>
          <w:numId w:val="0"/>
        </w:numPr>
        <w:kinsoku/>
        <w:wordWrap/>
        <w:overflowPunct/>
        <w:autoSpaceDE/>
        <w:autoSpaceDN/>
        <w:bidi w:val="0"/>
        <w:adjustRightInd/>
        <w:spacing w:line="540" w:lineRule="exact"/>
        <w:ind w:leftChars="0"/>
        <w:textAlignment w:val="auto"/>
        <w:rPr>
          <w:b/>
          <w:bCs/>
          <w:sz w:val="24"/>
          <w:szCs w:val="24"/>
        </w:rPr>
      </w:pPr>
      <w:r>
        <w:rPr>
          <w:rFonts w:hint="eastAsia" w:ascii="Times New Roman" w:hAnsi="Times New Roman" w:cs="Times New Roman" w:eastAsiaTheme="minorEastAsia"/>
          <w:b/>
          <w:bCs/>
          <w:kern w:val="2"/>
          <w:sz w:val="28"/>
          <w:szCs w:val="28"/>
          <w:lang w:val="en-US" w:eastAsia="zh-CN" w:bidi="ar-SA"/>
        </w:rPr>
        <w:t>3.</w:t>
      </w:r>
      <w:r>
        <w:rPr>
          <w:rFonts w:hint="eastAsia" w:ascii="Times New Roman" w:hAnsi="Times New Roman" w:cs="Times New Roman"/>
          <w:b/>
          <w:bCs/>
          <w:kern w:val="2"/>
          <w:sz w:val="28"/>
          <w:szCs w:val="28"/>
          <w:lang w:val="en-US" w:eastAsia="zh-CN" w:bidi="ar-SA"/>
        </w:rPr>
        <w:t xml:space="preserve">2.1 </w:t>
      </w:r>
      <w:r>
        <w:rPr>
          <w:rFonts w:hint="eastAsia" w:ascii="仿宋_GB2312" w:hAnsi="仿宋_GB2312" w:eastAsia="仿宋_GB2312" w:cs="仿宋_GB2312"/>
          <w:b/>
          <w:bCs/>
          <w:sz w:val="32"/>
          <w:szCs w:val="32"/>
        </w:rPr>
        <w:t>装订和份数要求</w:t>
      </w:r>
    </w:p>
    <w:p>
      <w:pPr>
        <w:pStyle w:val="12"/>
        <w:keepNext w:val="0"/>
        <w:keepLines w:val="0"/>
        <w:pageBreakBefore w:val="0"/>
        <w:numPr>
          <w:ilvl w:val="0"/>
          <w:numId w:val="0"/>
        </w:numPr>
        <w:kinsoku/>
        <w:wordWrap/>
        <w:overflowPunct/>
        <w:autoSpaceDE/>
        <w:autoSpaceDN/>
        <w:bidi w:val="0"/>
        <w:adjustRightIn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（一）设计文件包括调整文本和技术图纸两部分，其中调整文本为A3图幅，装订成册，技术图纸分别为蓝图和白图，折叠为A4规格。</w:t>
      </w:r>
    </w:p>
    <w:p>
      <w:pPr>
        <w:pStyle w:val="12"/>
        <w:keepNext w:val="0"/>
        <w:keepLines w:val="0"/>
        <w:pageBreakBefore w:val="0"/>
        <w:numPr>
          <w:ilvl w:val="0"/>
          <w:numId w:val="0"/>
        </w:numPr>
        <w:kinsoku/>
        <w:wordWrap/>
        <w:overflowPunct/>
        <w:autoSpaceDE/>
        <w:autoSpaceDN/>
        <w:bidi w:val="0"/>
        <w:adjustRightInd/>
        <w:spacing w:line="540" w:lineRule="exact"/>
        <w:ind w:leftChars="0" w:firstLine="640" w:firstLineChars="200"/>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（二）设计文件一式两份。</w:t>
      </w:r>
    </w:p>
    <w:p>
      <w:pPr>
        <w:pStyle w:val="12"/>
        <w:keepNext w:val="0"/>
        <w:keepLines w:val="0"/>
        <w:pageBreakBefore w:val="0"/>
        <w:numPr>
          <w:ilvl w:val="0"/>
          <w:numId w:val="0"/>
        </w:numPr>
        <w:kinsoku/>
        <w:wordWrap/>
        <w:overflowPunct/>
        <w:autoSpaceDE/>
        <w:autoSpaceDN/>
        <w:bidi w:val="0"/>
        <w:adjustRightIn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（三）与纸质文件一致的电子文件：文本格式为PDF格式，同时提供CAD图，三维仿真模型数据电子文件（Sketchup模型或</w:t>
      </w:r>
      <w:r>
        <w:rPr>
          <w:rFonts w:hint="eastAsia" w:ascii="仿宋_GB2312" w:hAnsi="仿宋_GB2312" w:eastAsia="仿宋_GB2312" w:cs="仿宋_GB2312"/>
          <w:sz w:val="32"/>
          <w:szCs w:val="32"/>
          <w:lang w:val="en-US" w:eastAsia="zh-CN"/>
        </w:rPr>
        <w:t>3DMAX模型等</w:t>
      </w:r>
      <w:r>
        <w:rPr>
          <w:rFonts w:hint="eastAsia" w:ascii="仿宋_GB2312" w:hAnsi="仿宋_GB2312" w:eastAsia="仿宋_GB2312" w:cs="仿宋_GB2312"/>
          <w:sz w:val="32"/>
          <w:szCs w:val="32"/>
          <w:lang w:eastAsia="zh-CN"/>
        </w:rPr>
        <w:t>）（必要时），有</w:t>
      </w:r>
      <w:r>
        <w:rPr>
          <w:rFonts w:hint="eastAsia" w:ascii="仿宋_GB2312" w:hAnsi="仿宋_GB2312" w:eastAsia="仿宋_GB2312" w:cs="仿宋_GB2312"/>
          <w:sz w:val="32"/>
          <w:szCs w:val="32"/>
          <w:lang w:val="en-US" w:eastAsia="zh-CN"/>
        </w:rPr>
        <w:t>BIM文件的可同步提供。</w:t>
      </w:r>
    </w:p>
    <w:p>
      <w:pPr>
        <w:pStyle w:val="12"/>
        <w:keepNext w:val="0"/>
        <w:keepLines w:val="0"/>
        <w:pageBreakBefore w:val="0"/>
        <w:numPr>
          <w:ilvl w:val="0"/>
          <w:numId w:val="0"/>
        </w:numPr>
        <w:kinsoku/>
        <w:wordWrap/>
        <w:overflowPunct/>
        <w:autoSpaceDE/>
        <w:autoSpaceDN/>
        <w:bidi w:val="0"/>
        <w:adjustRightInd/>
        <w:spacing w:line="540" w:lineRule="exact"/>
        <w:ind w:leftChars="0"/>
        <w:textAlignment w:val="auto"/>
        <w:rPr>
          <w:rFonts w:hint="eastAsia" w:eastAsiaTheme="minorEastAsia"/>
          <w:b/>
          <w:bCs/>
          <w:sz w:val="24"/>
          <w:szCs w:val="24"/>
          <w:lang w:eastAsia="zh-CN"/>
        </w:rPr>
      </w:pPr>
      <w:r>
        <w:rPr>
          <w:rFonts w:hint="eastAsia" w:ascii="Times New Roman" w:hAnsi="Times New Roman" w:cs="Times New Roman" w:eastAsiaTheme="minorEastAsia"/>
          <w:b/>
          <w:bCs/>
          <w:kern w:val="2"/>
          <w:sz w:val="28"/>
          <w:szCs w:val="28"/>
          <w:lang w:val="en-US" w:eastAsia="zh-CN" w:bidi="ar-SA"/>
        </w:rPr>
        <w:t>3.</w:t>
      </w:r>
      <w:r>
        <w:rPr>
          <w:rFonts w:hint="eastAsia" w:ascii="Times New Roman" w:hAnsi="Times New Roman" w:cs="Times New Roman"/>
          <w:b/>
          <w:bCs/>
          <w:kern w:val="2"/>
          <w:sz w:val="28"/>
          <w:szCs w:val="28"/>
          <w:lang w:val="en-US" w:eastAsia="zh-CN" w:bidi="ar-SA"/>
        </w:rPr>
        <w:t xml:space="preserve">2.2 </w:t>
      </w:r>
      <w:r>
        <w:rPr>
          <w:rFonts w:hint="eastAsia" w:ascii="仿宋_GB2312" w:hAnsi="仿宋_GB2312" w:eastAsia="仿宋_GB2312" w:cs="仿宋_GB2312"/>
          <w:b/>
          <w:bCs/>
          <w:sz w:val="32"/>
          <w:szCs w:val="32"/>
          <w:lang w:eastAsia="zh-CN"/>
        </w:rPr>
        <w:t>签章要求</w:t>
      </w:r>
    </w:p>
    <w:p>
      <w:pPr>
        <w:pStyle w:val="12"/>
        <w:keepNext w:val="0"/>
        <w:keepLines w:val="0"/>
        <w:pageBreakBefore w:val="0"/>
        <w:numPr>
          <w:ilvl w:val="0"/>
          <w:numId w:val="0"/>
        </w:numPr>
        <w:kinsoku/>
        <w:wordWrap/>
        <w:overflowPunct/>
        <w:autoSpaceDE/>
        <w:autoSpaceDN/>
        <w:bidi w:val="0"/>
        <w:adjustRightIn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（一）调整文本扉页中标明：具备资质的设计单位名称、出图章和注册建筑师资格章；设计单位法定代表人、技术总负责人、项目总负责人及各专业负责人的姓名，并经上述人员签署或授权盖章；建设单位名称。</w:t>
      </w:r>
    </w:p>
    <w:p>
      <w:pPr>
        <w:pStyle w:val="12"/>
        <w:keepNext w:val="0"/>
        <w:keepLines w:val="0"/>
        <w:pageBreakBefore w:val="0"/>
        <w:numPr>
          <w:ilvl w:val="0"/>
          <w:numId w:val="0"/>
        </w:numPr>
        <w:kinsoku/>
        <w:wordWrap/>
        <w:overflowPunct/>
        <w:autoSpaceDE/>
        <w:autoSpaceDN/>
        <w:bidi w:val="0"/>
        <w:adjustRightIn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（二）总平面图、建筑专业的平面图、立面图、剖面图及其他必要图纸（日照分析图、计容不计容建筑面积专篇图纸等）需加设图签，图签上应标注图号，应由设计人签字，加盖注册建筑师章、出图章。</w:t>
      </w:r>
    </w:p>
    <w:p>
      <w:pPr>
        <w:pStyle w:val="12"/>
        <w:keepNext w:val="0"/>
        <w:keepLines w:val="0"/>
        <w:pageBreakBefore w:val="0"/>
        <w:numPr>
          <w:ilvl w:val="0"/>
          <w:numId w:val="0"/>
        </w:numPr>
        <w:kinsoku/>
        <w:wordWrap/>
        <w:overflowPunct/>
        <w:autoSpaceDE/>
        <w:autoSpaceDN/>
        <w:bidi w:val="0"/>
        <w:adjustRightInd/>
        <w:spacing w:line="540" w:lineRule="exact"/>
        <w:ind w:leftChars="0"/>
        <w:textAlignment w:val="auto"/>
        <w:rPr>
          <w:rFonts w:hint="eastAsia" w:ascii="Times New Roman" w:hAnsi="Times New Roman" w:cs="Times New Roman"/>
          <w:b/>
          <w:bCs/>
          <w:kern w:val="2"/>
          <w:sz w:val="28"/>
          <w:szCs w:val="28"/>
          <w:lang w:val="en-US" w:eastAsia="zh-CN" w:bidi="ar-SA"/>
        </w:rPr>
      </w:pPr>
      <w:r>
        <w:rPr>
          <w:rFonts w:hint="eastAsia" w:ascii="Times New Roman" w:hAnsi="Times New Roman" w:cs="Times New Roman"/>
          <w:b/>
          <w:bCs/>
          <w:kern w:val="2"/>
          <w:sz w:val="28"/>
          <w:szCs w:val="28"/>
          <w:lang w:val="en-US" w:eastAsia="zh-CN" w:bidi="ar-SA"/>
        </w:rPr>
        <w:t>3.2.3 设计文件的主要内容</w:t>
      </w:r>
    </w:p>
    <w:p>
      <w:pPr>
        <w:pStyle w:val="12"/>
        <w:spacing w:before="117" w:line="540" w:lineRule="exact"/>
        <w:ind w:left="0" w:leftChars="0" w:firstLine="560" w:firstLineChars="0"/>
        <w:jc w:val="center"/>
        <w:outlineLvl w:val="0"/>
        <w:rPr>
          <w:rFonts w:hint="eastAsia" w:ascii="宋体" w:hAnsi="宋体" w:eastAsia="宋体" w:cs="宋体"/>
          <w:b/>
          <w:bCs/>
          <w:spacing w:val="-10"/>
          <w:kern w:val="2"/>
          <w:sz w:val="36"/>
          <w:szCs w:val="36"/>
          <w:lang w:val="en-US" w:eastAsia="zh-CN" w:bidi="ar-SA"/>
        </w:rPr>
      </w:pPr>
      <w:r>
        <w:rPr>
          <w:rFonts w:hint="eastAsia" w:ascii="仿宋_GB2312" w:hAnsi="仿宋_GB2312" w:eastAsia="仿宋_GB2312" w:cs="仿宋_GB2312"/>
          <w:sz w:val="32"/>
          <w:szCs w:val="32"/>
          <w:lang w:val="en-US" w:eastAsia="zh-CN"/>
        </w:rPr>
        <w:t>设计文件目录中应增加调整论证分析章节，内容包括项目建设进度及现状、调整背景、调整原则及依据、调整的必要性分析、调整的可行性分析、社会风险评估分析（必要时）等。其他内容参照一般报建项目设计文件内容，可根据调整内容差异大小酌情删减。</w:t>
      </w:r>
    </w:p>
    <w:p>
      <w:pPr>
        <w:numPr>
          <w:ilvl w:val="0"/>
          <w:numId w:val="0"/>
        </w:numPr>
        <w:spacing w:before="117" w:line="207" w:lineRule="auto"/>
        <w:ind w:left="0" w:leftChars="0" w:firstLine="0" w:firstLineChars="0"/>
        <w:jc w:val="center"/>
        <w:outlineLvl w:val="0"/>
        <w:rPr>
          <w:b/>
          <w:sz w:val="32"/>
          <w:szCs w:val="32"/>
        </w:rPr>
      </w:pPr>
      <w:r>
        <w:rPr>
          <w:rFonts w:hint="eastAsia" w:ascii="宋体" w:hAnsi="宋体" w:eastAsia="宋体" w:cs="宋体"/>
          <w:b/>
          <w:bCs/>
          <w:spacing w:val="-10"/>
          <w:kern w:val="2"/>
          <w:sz w:val="36"/>
          <w:szCs w:val="36"/>
          <w:lang w:val="en-US" w:eastAsia="zh-CN" w:bidi="ar-SA"/>
        </w:rPr>
        <w:t xml:space="preserve">第四章 </w:t>
      </w:r>
      <w:r>
        <w:rPr>
          <w:rFonts w:hint="eastAsia" w:ascii="宋体" w:hAnsi="宋体" w:eastAsia="宋体" w:cs="宋体"/>
          <w:b/>
          <w:bCs/>
          <w:spacing w:val="-10"/>
          <w:sz w:val="36"/>
          <w:szCs w:val="36"/>
          <w:lang w:eastAsia="zh-CN"/>
        </w:rPr>
        <w:t>附</w:t>
      </w:r>
      <w:r>
        <w:rPr>
          <w:rFonts w:hint="eastAsia" w:ascii="宋体" w:hAnsi="宋体" w:eastAsia="宋体" w:cs="宋体"/>
          <w:b/>
          <w:bCs/>
          <w:spacing w:val="-10"/>
          <w:sz w:val="36"/>
          <w:szCs w:val="36"/>
          <w:lang w:val="en-US" w:eastAsia="zh-CN"/>
        </w:rPr>
        <w:t xml:space="preserve"> </w:t>
      </w:r>
      <w:r>
        <w:rPr>
          <w:rFonts w:hint="eastAsia" w:ascii="宋体" w:hAnsi="宋体" w:eastAsia="宋体" w:cs="宋体"/>
          <w:b/>
          <w:bCs/>
          <w:spacing w:val="-10"/>
          <w:sz w:val="36"/>
          <w:szCs w:val="36"/>
          <w:lang w:eastAsia="zh-CN"/>
        </w:rPr>
        <w:t>则</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sz w:val="24"/>
          <w:szCs w:val="24"/>
        </w:rPr>
      </w:pPr>
      <w:r>
        <w:rPr>
          <w:rFonts w:hint="eastAsia" w:ascii="Times New Roman" w:hAnsi="Times New Roman" w:cs="Times New Roman"/>
          <w:b/>
          <w:bCs/>
          <w:kern w:val="2"/>
          <w:sz w:val="28"/>
          <w:szCs w:val="28"/>
          <w:lang w:val="en-US" w:eastAsia="zh-CN" w:bidi="ar-SA"/>
        </w:rPr>
        <w:t xml:space="preserve">4.1 </w:t>
      </w:r>
      <w:r>
        <w:rPr>
          <w:rFonts w:hint="eastAsia" w:ascii="仿宋_GB2312" w:hAnsi="仿宋_GB2312" w:eastAsia="仿宋_GB2312" w:cs="仿宋_GB2312"/>
          <w:sz w:val="32"/>
          <w:szCs w:val="32"/>
          <w:lang w:val="en-US" w:eastAsia="zh-CN"/>
        </w:rPr>
        <w:t>建设单位、设计单位应确保建设工程规划许可报建图纸的真实性和准确性，确保填报指标与图纸的实际指标严格一致，纸质文件与电子文件严格一致。</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sz w:val="24"/>
          <w:szCs w:val="24"/>
        </w:rPr>
      </w:pPr>
      <w:r>
        <w:rPr>
          <w:rFonts w:hint="eastAsia" w:ascii="Times New Roman" w:hAnsi="Times New Roman" w:cs="Times New Roman"/>
          <w:b/>
          <w:bCs/>
          <w:kern w:val="2"/>
          <w:sz w:val="28"/>
          <w:szCs w:val="28"/>
          <w:lang w:val="en-US" w:eastAsia="zh-CN" w:bidi="ar-SA"/>
        </w:rPr>
        <w:t xml:space="preserve">4.2 </w:t>
      </w:r>
      <w:r>
        <w:rPr>
          <w:rFonts w:hint="eastAsia" w:ascii="仿宋_GB2312" w:hAnsi="仿宋_GB2312" w:eastAsia="仿宋_GB2312" w:cs="仿宋_GB2312"/>
          <w:sz w:val="32"/>
          <w:szCs w:val="32"/>
          <w:lang w:val="en-US" w:eastAsia="zh-CN"/>
        </w:rPr>
        <w:t>本规则由市自然资源主管部门解释。市自然资源主管部门可根据需要对本技术规定进行适时修订。</w:t>
      </w:r>
    </w:p>
    <w:p>
      <w:pPr>
        <w:pStyle w:val="12"/>
        <w:keepNext w:val="0"/>
        <w:keepLines w:val="0"/>
        <w:pageBreakBefore w:val="0"/>
        <w:numPr>
          <w:ilvl w:val="0"/>
          <w:numId w:val="0"/>
        </w:numPr>
        <w:kinsoku/>
        <w:wordWrap/>
        <w:overflowPunct/>
        <w:autoSpaceDE/>
        <w:autoSpaceDN/>
        <w:bidi w:val="0"/>
        <w:adjustRightInd/>
        <w:spacing w:line="560" w:lineRule="exact"/>
        <w:ind w:leftChars="0"/>
        <w:textAlignment w:val="auto"/>
        <w:rPr>
          <w:sz w:val="24"/>
          <w:szCs w:val="24"/>
        </w:rPr>
      </w:pPr>
      <w:r>
        <w:rPr>
          <w:rFonts w:hint="eastAsia" w:ascii="Times New Roman" w:hAnsi="Times New Roman" w:cs="Times New Roman"/>
          <w:b/>
          <w:bCs/>
          <w:kern w:val="2"/>
          <w:sz w:val="28"/>
          <w:szCs w:val="28"/>
          <w:lang w:val="en-US" w:eastAsia="zh-CN" w:bidi="ar-SA"/>
        </w:rPr>
        <w:t xml:space="preserve">4.3 </w:t>
      </w:r>
      <w:r>
        <w:rPr>
          <w:rFonts w:hint="eastAsia" w:ascii="仿宋_GB2312" w:hAnsi="仿宋_GB2312" w:eastAsia="仿宋_GB2312" w:cs="仿宋_GB2312"/>
          <w:sz w:val="32"/>
          <w:szCs w:val="32"/>
          <w:lang w:val="en-US" w:eastAsia="zh-CN"/>
        </w:rPr>
        <w:t>本技术规定自印发之日起执行。</w:t>
      </w:r>
    </w:p>
    <w:p>
      <w:pPr>
        <w:pStyle w:val="12"/>
        <w:keepNext w:val="0"/>
        <w:keepLines w:val="0"/>
        <w:pageBreakBefore w:val="0"/>
        <w:numPr>
          <w:ilvl w:val="0"/>
          <w:numId w:val="0"/>
        </w:numPr>
        <w:kinsoku/>
        <w:wordWrap/>
        <w:overflowPunct/>
        <w:autoSpaceDE/>
        <w:autoSpaceDN/>
        <w:bidi w:val="0"/>
        <w:adjustRightInd/>
        <w:spacing w:line="560" w:lineRule="exact"/>
        <w:ind w:leftChars="0" w:firstLine="560"/>
        <w:textAlignment w:val="auto"/>
        <w:rPr>
          <w:rFonts w:hint="default" w:ascii="仿宋_GB2312" w:hAnsi="仿宋_GB2312" w:eastAsia="仿宋_GB2312" w:cs="仿宋_GB2312"/>
          <w:sz w:val="32"/>
          <w:szCs w:val="32"/>
          <w:lang w:val="en-US" w:eastAsia="zh-CN"/>
        </w:rPr>
      </w:pPr>
    </w:p>
    <w:p>
      <w:pPr>
        <w:pStyle w:val="12"/>
        <w:keepNext w:val="0"/>
        <w:keepLines w:val="0"/>
        <w:pageBreakBefore w:val="0"/>
        <w:widowControl/>
        <w:kinsoku/>
        <w:wordWrap/>
        <w:overflowPunct/>
        <w:autoSpaceDE/>
        <w:autoSpaceDN/>
        <w:bidi w:val="0"/>
        <w:adjustRightInd/>
        <w:spacing w:line="560" w:lineRule="exact"/>
        <w:jc w:val="left"/>
        <w:textAlignment w:val="auto"/>
        <w:rPr>
          <w:b/>
          <w:sz w:val="32"/>
          <w:szCs w:val="32"/>
        </w:rPr>
      </w:pPr>
      <w:r>
        <w:rPr>
          <w:sz w:val="24"/>
          <w:szCs w:val="24"/>
        </w:rPr>
        <w:br w:type="page"/>
      </w: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附表1主要技术经济指标表（仅供参考）</w:t>
      </w:r>
    </w:p>
    <w:p>
      <w:pPr>
        <w:keepNext w:val="0"/>
        <w:keepLines w:val="0"/>
        <w:pageBreakBefore w:val="0"/>
        <w:kinsoku/>
        <w:wordWrap/>
        <w:overflowPunct/>
        <w:autoSpaceDE/>
        <w:autoSpaceDN/>
        <w:bidi w:val="0"/>
        <w:adjustRightInd/>
        <w:spacing w:line="560" w:lineRule="exact"/>
        <w:textAlignment w:val="auto"/>
        <w:rPr>
          <w:rFonts w:hint="eastAsia" w:eastAsiaTheme="minorEastAsia"/>
          <w:sz w:val="24"/>
          <w:szCs w:val="24"/>
          <w:lang w:eastAsia="zh-CN"/>
        </w:rPr>
      </w:pPr>
      <w:r>
        <w:rPr>
          <w:rFonts w:hint="eastAsia" w:eastAsiaTheme="minorEastAsia"/>
          <w:sz w:val="24"/>
          <w:szCs w:val="24"/>
          <w:lang w:eastAsia="zh-CN"/>
        </w:rPr>
        <w:drawing>
          <wp:anchor distT="0" distB="0" distL="114300" distR="114300" simplePos="0" relativeHeight="251659264" behindDoc="0" locked="0" layoutInCell="1" allowOverlap="1">
            <wp:simplePos x="0" y="0"/>
            <wp:positionH relativeFrom="column">
              <wp:posOffset>-60325</wp:posOffset>
            </wp:positionH>
            <wp:positionV relativeFrom="paragraph">
              <wp:posOffset>276225</wp:posOffset>
            </wp:positionV>
            <wp:extent cx="5295265" cy="7364730"/>
            <wp:effectExtent l="0" t="0" r="635" b="7620"/>
            <wp:wrapTopAndBottom/>
            <wp:docPr id="1" name="图片 1" descr="C:/Users/Administrator/Desktop/新图层管理试用(入库)-Model/新图层管理试用(入库)-Model_00.jpg新图层管理试用(入库)-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图层管理试用(入库)-Model/新图层管理试用(入库)-Model_00.jpg新图层管理试用(入库)-Model_00"/>
                    <pic:cNvPicPr>
                      <a:picLocks noChangeAspect="1"/>
                    </pic:cNvPicPr>
                  </pic:nvPicPr>
                  <pic:blipFill>
                    <a:blip r:embed="rId7"/>
                    <a:srcRect l="24573" r="24573"/>
                    <a:stretch>
                      <a:fillRect/>
                    </a:stretch>
                  </pic:blipFill>
                  <pic:spPr>
                    <a:xfrm>
                      <a:off x="0" y="0"/>
                      <a:ext cx="5295265" cy="7364730"/>
                    </a:xfrm>
                    <a:prstGeom prst="rect">
                      <a:avLst/>
                    </a:prstGeom>
                    <a:effectLst>
                      <a:outerShdw dist="50800" dir="5400000" sx="1000" sy="1000" algn="ctr" rotWithShape="0">
                        <a:srgbClr val="000000">
                          <a:alpha val="43000"/>
                        </a:srgbClr>
                      </a:outerShdw>
                    </a:effectLst>
                  </pic:spPr>
                </pic:pic>
              </a:graphicData>
            </a:graphic>
          </wp:anchor>
        </w:drawing>
      </w:r>
    </w:p>
    <w:p>
      <w:pPr>
        <w:keepNext w:val="0"/>
        <w:keepLines w:val="0"/>
        <w:pageBreakBefore w:val="0"/>
        <w:kinsoku/>
        <w:wordWrap/>
        <w:overflowPunct/>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p>
    <w:p>
      <w:pPr>
        <w:spacing w:line="560" w:lineRule="exact"/>
        <w:rPr>
          <w:rFonts w:hint="eastAsia" w:ascii="黑体" w:hAnsi="黑体" w:eastAsia="黑体" w:cs="宋体"/>
          <w:sz w:val="32"/>
          <w:szCs w:val="32"/>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-1461770</wp:posOffset>
            </wp:positionH>
            <wp:positionV relativeFrom="paragraph">
              <wp:posOffset>2171065</wp:posOffset>
            </wp:positionV>
            <wp:extent cx="7994650" cy="4391660"/>
            <wp:effectExtent l="0" t="0" r="8890" b="6350"/>
            <wp:wrapTopAndBottom/>
            <wp:docPr id="2" name="图片 2" descr="规划建筑面积参数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规划建筑面积参数表_00"/>
                    <pic:cNvPicPr>
                      <a:picLocks noChangeAspect="1"/>
                    </pic:cNvPicPr>
                  </pic:nvPicPr>
                  <pic:blipFill>
                    <a:blip r:embed="rId8"/>
                    <a:srcRect l="1737" t="5786" r="1694" b="19160"/>
                    <a:stretch>
                      <a:fillRect/>
                    </a:stretch>
                  </pic:blipFill>
                  <pic:spPr>
                    <a:xfrm rot="5400000">
                      <a:off x="0" y="0"/>
                      <a:ext cx="7994650" cy="439166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附表2 建筑面积参数表（分期应单独，仅供参考）</w:t>
      </w:r>
      <w:bookmarkEnd w:id="0"/>
      <w:bookmarkEnd w:id="1"/>
    </w:p>
    <w:p>
      <w:pPr>
        <w:pStyle w:val="12"/>
        <w:keepNext w:val="0"/>
        <w:keepLines w:val="0"/>
        <w:pageBreakBefore w:val="0"/>
        <w:kinsoku/>
        <w:wordWrap/>
        <w:overflowPunct/>
        <w:autoSpaceDE/>
        <w:autoSpaceDN/>
        <w:bidi w:val="0"/>
        <w:adjustRightInd/>
        <w:spacing w:line="560" w:lineRule="exact"/>
        <w:ind w:left="0" w:leftChars="0" w:firstLine="0" w:firstLineChars="0"/>
        <w:textAlignment w:val="auto"/>
        <w:rPr>
          <w:rFonts w:hint="eastAsia" w:eastAsiaTheme="minorEastAsia"/>
          <w:lang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原版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原版宋体">
    <w:panose1 w:val="02010600030101010101"/>
    <w:charset w:val="86"/>
    <w:family w:val="auto"/>
    <w:pitch w:val="default"/>
    <w:sig w:usb0="00000003" w:usb1="080E0000" w:usb2="00000000" w:usb3="00000000" w:csb0="00040001" w:csb1="00000000"/>
  </w:font>
  <w:font w:name="FangSong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203"/>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4F2AA"/>
    <w:multiLevelType w:val="singleLevel"/>
    <w:tmpl w:val="D984F2AA"/>
    <w:lvl w:ilvl="0" w:tentative="0">
      <w:start w:val="15"/>
      <w:numFmt w:val="decimal"/>
      <w:suff w:val="space"/>
      <w:lvlText w:val="%1."/>
      <w:lvlJc w:val="left"/>
    </w:lvl>
  </w:abstractNum>
  <w:abstractNum w:abstractNumId="1">
    <w:nsid w:val="E40523C3"/>
    <w:multiLevelType w:val="singleLevel"/>
    <w:tmpl w:val="E40523C3"/>
    <w:lvl w:ilvl="0" w:tentative="0">
      <w:start w:val="2"/>
      <w:numFmt w:val="decimal"/>
      <w:suff w:val="space"/>
      <w:lvlText w:val="%1."/>
      <w:lvlJc w:val="left"/>
    </w:lvl>
  </w:abstractNum>
  <w:abstractNum w:abstractNumId="2">
    <w:nsid w:val="E70854F3"/>
    <w:multiLevelType w:val="singleLevel"/>
    <w:tmpl w:val="E70854F3"/>
    <w:lvl w:ilvl="0" w:tentative="0">
      <w:start w:val="3"/>
      <w:numFmt w:val="chineseCounting"/>
      <w:suff w:val="nothing"/>
      <w:lvlText w:val="（%1）"/>
      <w:lvlJc w:val="left"/>
      <w:rPr>
        <w:rFonts w:hint="eastAsia"/>
      </w:rPr>
    </w:lvl>
  </w:abstractNum>
  <w:abstractNum w:abstractNumId="3">
    <w:nsid w:val="F2D2E147"/>
    <w:multiLevelType w:val="singleLevel"/>
    <w:tmpl w:val="F2D2E147"/>
    <w:lvl w:ilvl="0" w:tentative="0">
      <w:start w:val="4"/>
      <w:numFmt w:val="decimal"/>
      <w:suff w:val="space"/>
      <w:lvlText w:val="%1."/>
      <w:lvlJc w:val="left"/>
    </w:lvl>
  </w:abstractNum>
  <w:abstractNum w:abstractNumId="4">
    <w:nsid w:val="4F920126"/>
    <w:multiLevelType w:val="singleLevel"/>
    <w:tmpl w:val="4F920126"/>
    <w:lvl w:ilvl="0" w:tentative="0">
      <w:start w:val="5"/>
      <w:numFmt w:val="decimal"/>
      <w:suff w:val="space"/>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63"/>
    <w:rsid w:val="0000398A"/>
    <w:rsid w:val="00003AD9"/>
    <w:rsid w:val="0000747D"/>
    <w:rsid w:val="000118AC"/>
    <w:rsid w:val="00012428"/>
    <w:rsid w:val="000128CD"/>
    <w:rsid w:val="000149ED"/>
    <w:rsid w:val="00016307"/>
    <w:rsid w:val="000163A4"/>
    <w:rsid w:val="000225F4"/>
    <w:rsid w:val="00022B4C"/>
    <w:rsid w:val="00030EFC"/>
    <w:rsid w:val="00037A80"/>
    <w:rsid w:val="00052D22"/>
    <w:rsid w:val="00055D00"/>
    <w:rsid w:val="00056DAE"/>
    <w:rsid w:val="00064028"/>
    <w:rsid w:val="00065338"/>
    <w:rsid w:val="00066072"/>
    <w:rsid w:val="00066E31"/>
    <w:rsid w:val="00067BDF"/>
    <w:rsid w:val="000727F2"/>
    <w:rsid w:val="0007525B"/>
    <w:rsid w:val="00075268"/>
    <w:rsid w:val="00076FBE"/>
    <w:rsid w:val="0008230F"/>
    <w:rsid w:val="0008494B"/>
    <w:rsid w:val="00085692"/>
    <w:rsid w:val="00091C73"/>
    <w:rsid w:val="00093615"/>
    <w:rsid w:val="00094A3C"/>
    <w:rsid w:val="0009534E"/>
    <w:rsid w:val="000A6CC4"/>
    <w:rsid w:val="000B0C96"/>
    <w:rsid w:val="000B1132"/>
    <w:rsid w:val="000C10B8"/>
    <w:rsid w:val="000C1754"/>
    <w:rsid w:val="000C3BC3"/>
    <w:rsid w:val="000D2872"/>
    <w:rsid w:val="000D4977"/>
    <w:rsid w:val="000D6081"/>
    <w:rsid w:val="000E2A57"/>
    <w:rsid w:val="000E2B71"/>
    <w:rsid w:val="000E4743"/>
    <w:rsid w:val="000E692D"/>
    <w:rsid w:val="000F1C2B"/>
    <w:rsid w:val="000F561F"/>
    <w:rsid w:val="001019C2"/>
    <w:rsid w:val="00104521"/>
    <w:rsid w:val="0010783F"/>
    <w:rsid w:val="0011168E"/>
    <w:rsid w:val="00112451"/>
    <w:rsid w:val="00122982"/>
    <w:rsid w:val="00123325"/>
    <w:rsid w:val="00124507"/>
    <w:rsid w:val="00124BE4"/>
    <w:rsid w:val="00127A5D"/>
    <w:rsid w:val="001302C9"/>
    <w:rsid w:val="001345AA"/>
    <w:rsid w:val="00134F84"/>
    <w:rsid w:val="00135039"/>
    <w:rsid w:val="001372C6"/>
    <w:rsid w:val="00140C84"/>
    <w:rsid w:val="0014474E"/>
    <w:rsid w:val="00145E30"/>
    <w:rsid w:val="001469DA"/>
    <w:rsid w:val="00153335"/>
    <w:rsid w:val="001535FD"/>
    <w:rsid w:val="0016269D"/>
    <w:rsid w:val="00164F9E"/>
    <w:rsid w:val="00167B74"/>
    <w:rsid w:val="00172C2B"/>
    <w:rsid w:val="00174474"/>
    <w:rsid w:val="00174494"/>
    <w:rsid w:val="001766A4"/>
    <w:rsid w:val="001777AE"/>
    <w:rsid w:val="00181181"/>
    <w:rsid w:val="00191BAB"/>
    <w:rsid w:val="0019356A"/>
    <w:rsid w:val="00194805"/>
    <w:rsid w:val="0019625D"/>
    <w:rsid w:val="001A0D4E"/>
    <w:rsid w:val="001A441A"/>
    <w:rsid w:val="001A78D7"/>
    <w:rsid w:val="001A7D4E"/>
    <w:rsid w:val="001B4705"/>
    <w:rsid w:val="001B6BF7"/>
    <w:rsid w:val="001B798F"/>
    <w:rsid w:val="001D1319"/>
    <w:rsid w:val="001D3234"/>
    <w:rsid w:val="001D4EA3"/>
    <w:rsid w:val="001D683F"/>
    <w:rsid w:val="001E777C"/>
    <w:rsid w:val="001E79BC"/>
    <w:rsid w:val="001F1ABA"/>
    <w:rsid w:val="001F1B72"/>
    <w:rsid w:val="001F670D"/>
    <w:rsid w:val="00203ECD"/>
    <w:rsid w:val="00206ACD"/>
    <w:rsid w:val="002140DA"/>
    <w:rsid w:val="002164B1"/>
    <w:rsid w:val="00216E77"/>
    <w:rsid w:val="0021723F"/>
    <w:rsid w:val="0022136E"/>
    <w:rsid w:val="00221C52"/>
    <w:rsid w:val="00222098"/>
    <w:rsid w:val="00225283"/>
    <w:rsid w:val="002309B5"/>
    <w:rsid w:val="00231AE8"/>
    <w:rsid w:val="0023369E"/>
    <w:rsid w:val="00234260"/>
    <w:rsid w:val="00235894"/>
    <w:rsid w:val="002410B8"/>
    <w:rsid w:val="00243279"/>
    <w:rsid w:val="00243ECD"/>
    <w:rsid w:val="002455EA"/>
    <w:rsid w:val="00251972"/>
    <w:rsid w:val="0026002A"/>
    <w:rsid w:val="002610BB"/>
    <w:rsid w:val="002618E1"/>
    <w:rsid w:val="002728A4"/>
    <w:rsid w:val="00273123"/>
    <w:rsid w:val="002803D1"/>
    <w:rsid w:val="00282465"/>
    <w:rsid w:val="002840B3"/>
    <w:rsid w:val="00290A75"/>
    <w:rsid w:val="00291FD0"/>
    <w:rsid w:val="002A013A"/>
    <w:rsid w:val="002A0899"/>
    <w:rsid w:val="002A2310"/>
    <w:rsid w:val="002A2EF2"/>
    <w:rsid w:val="002A3C5D"/>
    <w:rsid w:val="002A49B7"/>
    <w:rsid w:val="002B0DA8"/>
    <w:rsid w:val="002B2470"/>
    <w:rsid w:val="002B74BD"/>
    <w:rsid w:val="002C09D7"/>
    <w:rsid w:val="002C6A56"/>
    <w:rsid w:val="002D74B9"/>
    <w:rsid w:val="002E0F61"/>
    <w:rsid w:val="002E2CBB"/>
    <w:rsid w:val="002E3B52"/>
    <w:rsid w:val="002E4838"/>
    <w:rsid w:val="002F340E"/>
    <w:rsid w:val="002F56C1"/>
    <w:rsid w:val="003006B5"/>
    <w:rsid w:val="0030188D"/>
    <w:rsid w:val="00301F74"/>
    <w:rsid w:val="003055A7"/>
    <w:rsid w:val="00312C9B"/>
    <w:rsid w:val="00312F40"/>
    <w:rsid w:val="00320BFB"/>
    <w:rsid w:val="00325679"/>
    <w:rsid w:val="00325BE0"/>
    <w:rsid w:val="003305AC"/>
    <w:rsid w:val="003309F5"/>
    <w:rsid w:val="00333B91"/>
    <w:rsid w:val="003426A5"/>
    <w:rsid w:val="003446ED"/>
    <w:rsid w:val="003502AC"/>
    <w:rsid w:val="00352AA0"/>
    <w:rsid w:val="00354363"/>
    <w:rsid w:val="00356603"/>
    <w:rsid w:val="00356C66"/>
    <w:rsid w:val="00360235"/>
    <w:rsid w:val="00360261"/>
    <w:rsid w:val="00363016"/>
    <w:rsid w:val="00364194"/>
    <w:rsid w:val="0036423E"/>
    <w:rsid w:val="00364C70"/>
    <w:rsid w:val="00366019"/>
    <w:rsid w:val="0037760A"/>
    <w:rsid w:val="00383E53"/>
    <w:rsid w:val="00387EBC"/>
    <w:rsid w:val="003900AE"/>
    <w:rsid w:val="00391171"/>
    <w:rsid w:val="00393290"/>
    <w:rsid w:val="003938E1"/>
    <w:rsid w:val="003950F5"/>
    <w:rsid w:val="003A2287"/>
    <w:rsid w:val="003A2322"/>
    <w:rsid w:val="003A2457"/>
    <w:rsid w:val="003A3D4C"/>
    <w:rsid w:val="003A3FE8"/>
    <w:rsid w:val="003A69E2"/>
    <w:rsid w:val="003B2B9A"/>
    <w:rsid w:val="003B312B"/>
    <w:rsid w:val="003B3B0B"/>
    <w:rsid w:val="003B5B0B"/>
    <w:rsid w:val="003C37B0"/>
    <w:rsid w:val="003D69F6"/>
    <w:rsid w:val="003E2270"/>
    <w:rsid w:val="003E59C4"/>
    <w:rsid w:val="003F3D51"/>
    <w:rsid w:val="003F4222"/>
    <w:rsid w:val="003F638A"/>
    <w:rsid w:val="00400D35"/>
    <w:rsid w:val="00402D62"/>
    <w:rsid w:val="00410B17"/>
    <w:rsid w:val="00412703"/>
    <w:rsid w:val="00424C19"/>
    <w:rsid w:val="004252FA"/>
    <w:rsid w:val="00426438"/>
    <w:rsid w:val="0043320F"/>
    <w:rsid w:val="0043400E"/>
    <w:rsid w:val="00434061"/>
    <w:rsid w:val="004409F9"/>
    <w:rsid w:val="00440ABA"/>
    <w:rsid w:val="004424B1"/>
    <w:rsid w:val="0044271D"/>
    <w:rsid w:val="00442C54"/>
    <w:rsid w:val="004450D6"/>
    <w:rsid w:val="00445CD3"/>
    <w:rsid w:val="00447577"/>
    <w:rsid w:val="0044792D"/>
    <w:rsid w:val="0045042A"/>
    <w:rsid w:val="00456D3F"/>
    <w:rsid w:val="0046246A"/>
    <w:rsid w:val="00465CED"/>
    <w:rsid w:val="00467473"/>
    <w:rsid w:val="00470DA5"/>
    <w:rsid w:val="004731B9"/>
    <w:rsid w:val="00473BAC"/>
    <w:rsid w:val="0047561B"/>
    <w:rsid w:val="00475EC9"/>
    <w:rsid w:val="00480AB5"/>
    <w:rsid w:val="0049066B"/>
    <w:rsid w:val="00494330"/>
    <w:rsid w:val="00495162"/>
    <w:rsid w:val="004A09A0"/>
    <w:rsid w:val="004A0DDF"/>
    <w:rsid w:val="004A225F"/>
    <w:rsid w:val="004A3A34"/>
    <w:rsid w:val="004A3BA7"/>
    <w:rsid w:val="004B47A7"/>
    <w:rsid w:val="004C36E3"/>
    <w:rsid w:val="004C4319"/>
    <w:rsid w:val="004C6ADC"/>
    <w:rsid w:val="004C701C"/>
    <w:rsid w:val="004D13BF"/>
    <w:rsid w:val="004D62E6"/>
    <w:rsid w:val="004D650A"/>
    <w:rsid w:val="004D734D"/>
    <w:rsid w:val="004D7CE5"/>
    <w:rsid w:val="004E105E"/>
    <w:rsid w:val="004E14CE"/>
    <w:rsid w:val="004F1B8B"/>
    <w:rsid w:val="004F2C08"/>
    <w:rsid w:val="004F542E"/>
    <w:rsid w:val="004F58F6"/>
    <w:rsid w:val="004F7D05"/>
    <w:rsid w:val="0050044F"/>
    <w:rsid w:val="00500AF6"/>
    <w:rsid w:val="00502E08"/>
    <w:rsid w:val="00503B0A"/>
    <w:rsid w:val="00505CA7"/>
    <w:rsid w:val="0051372D"/>
    <w:rsid w:val="00515290"/>
    <w:rsid w:val="00524B8B"/>
    <w:rsid w:val="00525586"/>
    <w:rsid w:val="005258CA"/>
    <w:rsid w:val="00530140"/>
    <w:rsid w:val="00531627"/>
    <w:rsid w:val="0053554D"/>
    <w:rsid w:val="00535D0C"/>
    <w:rsid w:val="00535E70"/>
    <w:rsid w:val="00537A03"/>
    <w:rsid w:val="0054024A"/>
    <w:rsid w:val="00543660"/>
    <w:rsid w:val="00545619"/>
    <w:rsid w:val="00546AA2"/>
    <w:rsid w:val="0055120D"/>
    <w:rsid w:val="0055512D"/>
    <w:rsid w:val="0055559A"/>
    <w:rsid w:val="005601A2"/>
    <w:rsid w:val="00560BA5"/>
    <w:rsid w:val="00561DEA"/>
    <w:rsid w:val="005628CE"/>
    <w:rsid w:val="00562BBB"/>
    <w:rsid w:val="00563DBC"/>
    <w:rsid w:val="005648A4"/>
    <w:rsid w:val="00565084"/>
    <w:rsid w:val="0056536B"/>
    <w:rsid w:val="005655A2"/>
    <w:rsid w:val="00565C9B"/>
    <w:rsid w:val="00566D48"/>
    <w:rsid w:val="00570E76"/>
    <w:rsid w:val="005711E3"/>
    <w:rsid w:val="00574D1D"/>
    <w:rsid w:val="00576EE1"/>
    <w:rsid w:val="005823BA"/>
    <w:rsid w:val="00584290"/>
    <w:rsid w:val="00586AAE"/>
    <w:rsid w:val="00591CA7"/>
    <w:rsid w:val="005934C8"/>
    <w:rsid w:val="0059391E"/>
    <w:rsid w:val="005A3968"/>
    <w:rsid w:val="005A4ABD"/>
    <w:rsid w:val="005A6C34"/>
    <w:rsid w:val="005B7FD2"/>
    <w:rsid w:val="005C0AE5"/>
    <w:rsid w:val="005C5C4D"/>
    <w:rsid w:val="005C6D19"/>
    <w:rsid w:val="005D14B3"/>
    <w:rsid w:val="005D6A03"/>
    <w:rsid w:val="005D78D9"/>
    <w:rsid w:val="005E0B56"/>
    <w:rsid w:val="005E22F1"/>
    <w:rsid w:val="005E2C07"/>
    <w:rsid w:val="005E62BF"/>
    <w:rsid w:val="005E6647"/>
    <w:rsid w:val="005E6D53"/>
    <w:rsid w:val="005F11FD"/>
    <w:rsid w:val="005F39F1"/>
    <w:rsid w:val="006023EA"/>
    <w:rsid w:val="00605C7F"/>
    <w:rsid w:val="00605DE4"/>
    <w:rsid w:val="00606FA1"/>
    <w:rsid w:val="00610E52"/>
    <w:rsid w:val="00613095"/>
    <w:rsid w:val="006149AE"/>
    <w:rsid w:val="006179EA"/>
    <w:rsid w:val="00624E7B"/>
    <w:rsid w:val="006271AF"/>
    <w:rsid w:val="00633F42"/>
    <w:rsid w:val="00635158"/>
    <w:rsid w:val="0063571A"/>
    <w:rsid w:val="00640624"/>
    <w:rsid w:val="00646ECD"/>
    <w:rsid w:val="0064760D"/>
    <w:rsid w:val="00647749"/>
    <w:rsid w:val="006509DB"/>
    <w:rsid w:val="006520EE"/>
    <w:rsid w:val="00652393"/>
    <w:rsid w:val="00654F26"/>
    <w:rsid w:val="006552CB"/>
    <w:rsid w:val="0065648E"/>
    <w:rsid w:val="006660D7"/>
    <w:rsid w:val="00666F0E"/>
    <w:rsid w:val="00671808"/>
    <w:rsid w:val="006748AC"/>
    <w:rsid w:val="006769C3"/>
    <w:rsid w:val="006776DA"/>
    <w:rsid w:val="00680677"/>
    <w:rsid w:val="00680A90"/>
    <w:rsid w:val="0068183C"/>
    <w:rsid w:val="00682E9B"/>
    <w:rsid w:val="00683C7D"/>
    <w:rsid w:val="00685B38"/>
    <w:rsid w:val="006922E6"/>
    <w:rsid w:val="006936BA"/>
    <w:rsid w:val="00694931"/>
    <w:rsid w:val="00694DF3"/>
    <w:rsid w:val="006B3AF0"/>
    <w:rsid w:val="006B4A55"/>
    <w:rsid w:val="006B6432"/>
    <w:rsid w:val="006B7BDA"/>
    <w:rsid w:val="006C019F"/>
    <w:rsid w:val="006C2BCC"/>
    <w:rsid w:val="006C38E8"/>
    <w:rsid w:val="006C6EFB"/>
    <w:rsid w:val="006C718D"/>
    <w:rsid w:val="006D049E"/>
    <w:rsid w:val="006D19E7"/>
    <w:rsid w:val="006D211A"/>
    <w:rsid w:val="006D542E"/>
    <w:rsid w:val="006E1522"/>
    <w:rsid w:val="006E2218"/>
    <w:rsid w:val="006E2CF4"/>
    <w:rsid w:val="006F0165"/>
    <w:rsid w:val="006F0309"/>
    <w:rsid w:val="006F0E6B"/>
    <w:rsid w:val="006F1882"/>
    <w:rsid w:val="0070155E"/>
    <w:rsid w:val="00702330"/>
    <w:rsid w:val="00704EB7"/>
    <w:rsid w:val="00717186"/>
    <w:rsid w:val="00720A07"/>
    <w:rsid w:val="0072625C"/>
    <w:rsid w:val="0072713F"/>
    <w:rsid w:val="0072730F"/>
    <w:rsid w:val="007274C5"/>
    <w:rsid w:val="00727B98"/>
    <w:rsid w:val="00730CEA"/>
    <w:rsid w:val="0073331D"/>
    <w:rsid w:val="00741F26"/>
    <w:rsid w:val="00747412"/>
    <w:rsid w:val="00753525"/>
    <w:rsid w:val="00753B6C"/>
    <w:rsid w:val="00754D88"/>
    <w:rsid w:val="00755341"/>
    <w:rsid w:val="00762364"/>
    <w:rsid w:val="007624C2"/>
    <w:rsid w:val="00762DAD"/>
    <w:rsid w:val="007652B4"/>
    <w:rsid w:val="0077133D"/>
    <w:rsid w:val="00773345"/>
    <w:rsid w:val="007738BE"/>
    <w:rsid w:val="007742DE"/>
    <w:rsid w:val="00777D4F"/>
    <w:rsid w:val="00786E7A"/>
    <w:rsid w:val="0078794B"/>
    <w:rsid w:val="00787A3D"/>
    <w:rsid w:val="00791AB8"/>
    <w:rsid w:val="00792332"/>
    <w:rsid w:val="00795ED7"/>
    <w:rsid w:val="007963AA"/>
    <w:rsid w:val="007A3FA8"/>
    <w:rsid w:val="007B1B52"/>
    <w:rsid w:val="007B6507"/>
    <w:rsid w:val="007B6A18"/>
    <w:rsid w:val="007B7954"/>
    <w:rsid w:val="007C2F9C"/>
    <w:rsid w:val="007D076D"/>
    <w:rsid w:val="007D3A2C"/>
    <w:rsid w:val="007D5F3C"/>
    <w:rsid w:val="007E38AD"/>
    <w:rsid w:val="007E4990"/>
    <w:rsid w:val="007F2BAE"/>
    <w:rsid w:val="007F2D9E"/>
    <w:rsid w:val="007F4FBD"/>
    <w:rsid w:val="007F50E5"/>
    <w:rsid w:val="007F51A1"/>
    <w:rsid w:val="008001FD"/>
    <w:rsid w:val="008055E3"/>
    <w:rsid w:val="00810E46"/>
    <w:rsid w:val="00814AE3"/>
    <w:rsid w:val="00814B4F"/>
    <w:rsid w:val="00815A21"/>
    <w:rsid w:val="00815D69"/>
    <w:rsid w:val="00817F9C"/>
    <w:rsid w:val="00820116"/>
    <w:rsid w:val="008218A0"/>
    <w:rsid w:val="00823A71"/>
    <w:rsid w:val="0082562D"/>
    <w:rsid w:val="00827977"/>
    <w:rsid w:val="0083117A"/>
    <w:rsid w:val="008321CD"/>
    <w:rsid w:val="0083440C"/>
    <w:rsid w:val="0083756C"/>
    <w:rsid w:val="00845FF0"/>
    <w:rsid w:val="008469FD"/>
    <w:rsid w:val="00847286"/>
    <w:rsid w:val="00853326"/>
    <w:rsid w:val="008533F6"/>
    <w:rsid w:val="00863531"/>
    <w:rsid w:val="00865629"/>
    <w:rsid w:val="00866924"/>
    <w:rsid w:val="008760F2"/>
    <w:rsid w:val="00876EE4"/>
    <w:rsid w:val="008773B3"/>
    <w:rsid w:val="00882E24"/>
    <w:rsid w:val="0088621E"/>
    <w:rsid w:val="00892B15"/>
    <w:rsid w:val="008945EB"/>
    <w:rsid w:val="00895FED"/>
    <w:rsid w:val="008977F3"/>
    <w:rsid w:val="00897B48"/>
    <w:rsid w:val="008A00D1"/>
    <w:rsid w:val="008A09E7"/>
    <w:rsid w:val="008A1A4C"/>
    <w:rsid w:val="008A28AC"/>
    <w:rsid w:val="008A4BDE"/>
    <w:rsid w:val="008B0AD9"/>
    <w:rsid w:val="008B1BDD"/>
    <w:rsid w:val="008C3844"/>
    <w:rsid w:val="008D064A"/>
    <w:rsid w:val="008D0ED0"/>
    <w:rsid w:val="008D10F4"/>
    <w:rsid w:val="008D1B2E"/>
    <w:rsid w:val="008D55A3"/>
    <w:rsid w:val="008D5687"/>
    <w:rsid w:val="008D5923"/>
    <w:rsid w:val="008E03B2"/>
    <w:rsid w:val="008E2434"/>
    <w:rsid w:val="008E5E03"/>
    <w:rsid w:val="008E6401"/>
    <w:rsid w:val="008E79CE"/>
    <w:rsid w:val="008F0B6D"/>
    <w:rsid w:val="008F1756"/>
    <w:rsid w:val="0090068E"/>
    <w:rsid w:val="009023F3"/>
    <w:rsid w:val="00904E2B"/>
    <w:rsid w:val="00905B23"/>
    <w:rsid w:val="0090623B"/>
    <w:rsid w:val="00911EEA"/>
    <w:rsid w:val="00913C86"/>
    <w:rsid w:val="00916989"/>
    <w:rsid w:val="009218BA"/>
    <w:rsid w:val="00921914"/>
    <w:rsid w:val="00933B60"/>
    <w:rsid w:val="009352ED"/>
    <w:rsid w:val="0093577D"/>
    <w:rsid w:val="00935876"/>
    <w:rsid w:val="00936B8B"/>
    <w:rsid w:val="00936E8E"/>
    <w:rsid w:val="009406D6"/>
    <w:rsid w:val="0094132E"/>
    <w:rsid w:val="0094393C"/>
    <w:rsid w:val="009439C1"/>
    <w:rsid w:val="00945145"/>
    <w:rsid w:val="0094749C"/>
    <w:rsid w:val="00947A44"/>
    <w:rsid w:val="00950C49"/>
    <w:rsid w:val="0096063F"/>
    <w:rsid w:val="0096208D"/>
    <w:rsid w:val="009671E5"/>
    <w:rsid w:val="00970009"/>
    <w:rsid w:val="009734C9"/>
    <w:rsid w:val="00977C8B"/>
    <w:rsid w:val="00981DD1"/>
    <w:rsid w:val="009839DB"/>
    <w:rsid w:val="009845F5"/>
    <w:rsid w:val="009868BA"/>
    <w:rsid w:val="0098768D"/>
    <w:rsid w:val="00990D9D"/>
    <w:rsid w:val="009936E5"/>
    <w:rsid w:val="00995093"/>
    <w:rsid w:val="0099712C"/>
    <w:rsid w:val="009A0241"/>
    <w:rsid w:val="009A5A7F"/>
    <w:rsid w:val="009A7C54"/>
    <w:rsid w:val="009B085D"/>
    <w:rsid w:val="009B3622"/>
    <w:rsid w:val="009B4AE5"/>
    <w:rsid w:val="009B6EF1"/>
    <w:rsid w:val="009D1E9E"/>
    <w:rsid w:val="009D3988"/>
    <w:rsid w:val="009D74A7"/>
    <w:rsid w:val="009D7657"/>
    <w:rsid w:val="009E2F0E"/>
    <w:rsid w:val="009E7AD9"/>
    <w:rsid w:val="009F36B0"/>
    <w:rsid w:val="009F4CBA"/>
    <w:rsid w:val="009F5F9C"/>
    <w:rsid w:val="009F79B3"/>
    <w:rsid w:val="00A03F9B"/>
    <w:rsid w:val="00A07BF7"/>
    <w:rsid w:val="00A17C28"/>
    <w:rsid w:val="00A241AA"/>
    <w:rsid w:val="00A25753"/>
    <w:rsid w:val="00A27245"/>
    <w:rsid w:val="00A273CD"/>
    <w:rsid w:val="00A27D3E"/>
    <w:rsid w:val="00A307EA"/>
    <w:rsid w:val="00A355E6"/>
    <w:rsid w:val="00A35EA5"/>
    <w:rsid w:val="00A410F7"/>
    <w:rsid w:val="00A433B5"/>
    <w:rsid w:val="00A52837"/>
    <w:rsid w:val="00A5727C"/>
    <w:rsid w:val="00A6017C"/>
    <w:rsid w:val="00A635E1"/>
    <w:rsid w:val="00A67D1F"/>
    <w:rsid w:val="00A7027C"/>
    <w:rsid w:val="00A72134"/>
    <w:rsid w:val="00A7338A"/>
    <w:rsid w:val="00A743F9"/>
    <w:rsid w:val="00A76405"/>
    <w:rsid w:val="00A773E7"/>
    <w:rsid w:val="00A77971"/>
    <w:rsid w:val="00A90873"/>
    <w:rsid w:val="00A92267"/>
    <w:rsid w:val="00A93151"/>
    <w:rsid w:val="00AA2C3B"/>
    <w:rsid w:val="00AA37E9"/>
    <w:rsid w:val="00AA54C1"/>
    <w:rsid w:val="00AB0464"/>
    <w:rsid w:val="00AB0F97"/>
    <w:rsid w:val="00AB2D6C"/>
    <w:rsid w:val="00AB2DB8"/>
    <w:rsid w:val="00AB4A46"/>
    <w:rsid w:val="00AB516E"/>
    <w:rsid w:val="00AB55A5"/>
    <w:rsid w:val="00AC1D6A"/>
    <w:rsid w:val="00AC6068"/>
    <w:rsid w:val="00AD0045"/>
    <w:rsid w:val="00AD0931"/>
    <w:rsid w:val="00AD31EA"/>
    <w:rsid w:val="00AE15DE"/>
    <w:rsid w:val="00AE2BD4"/>
    <w:rsid w:val="00AF089A"/>
    <w:rsid w:val="00AF1A80"/>
    <w:rsid w:val="00AF57C5"/>
    <w:rsid w:val="00AF678F"/>
    <w:rsid w:val="00AF7938"/>
    <w:rsid w:val="00B037FC"/>
    <w:rsid w:val="00B073D0"/>
    <w:rsid w:val="00B10B00"/>
    <w:rsid w:val="00B1567E"/>
    <w:rsid w:val="00B1595F"/>
    <w:rsid w:val="00B15E97"/>
    <w:rsid w:val="00B16F1F"/>
    <w:rsid w:val="00B17C9F"/>
    <w:rsid w:val="00B32EC9"/>
    <w:rsid w:val="00B357E0"/>
    <w:rsid w:val="00B40687"/>
    <w:rsid w:val="00B412AC"/>
    <w:rsid w:val="00B41942"/>
    <w:rsid w:val="00B41E61"/>
    <w:rsid w:val="00B43B62"/>
    <w:rsid w:val="00B43FBA"/>
    <w:rsid w:val="00B45120"/>
    <w:rsid w:val="00B45B44"/>
    <w:rsid w:val="00B465DF"/>
    <w:rsid w:val="00B47D95"/>
    <w:rsid w:val="00B53A53"/>
    <w:rsid w:val="00B55FFE"/>
    <w:rsid w:val="00B56A05"/>
    <w:rsid w:val="00B60114"/>
    <w:rsid w:val="00B61DE6"/>
    <w:rsid w:val="00B621A9"/>
    <w:rsid w:val="00B64644"/>
    <w:rsid w:val="00B6477A"/>
    <w:rsid w:val="00B64926"/>
    <w:rsid w:val="00B64A67"/>
    <w:rsid w:val="00B70A7B"/>
    <w:rsid w:val="00B76039"/>
    <w:rsid w:val="00B76F96"/>
    <w:rsid w:val="00B77F3D"/>
    <w:rsid w:val="00B8175A"/>
    <w:rsid w:val="00B8471B"/>
    <w:rsid w:val="00B867F8"/>
    <w:rsid w:val="00B91486"/>
    <w:rsid w:val="00B925E2"/>
    <w:rsid w:val="00B96E3E"/>
    <w:rsid w:val="00B974AD"/>
    <w:rsid w:val="00BA0C75"/>
    <w:rsid w:val="00BB4865"/>
    <w:rsid w:val="00BB5F0B"/>
    <w:rsid w:val="00BC10FB"/>
    <w:rsid w:val="00BC3579"/>
    <w:rsid w:val="00BD05A3"/>
    <w:rsid w:val="00BD4BA1"/>
    <w:rsid w:val="00BD5772"/>
    <w:rsid w:val="00BD5EE9"/>
    <w:rsid w:val="00BE4676"/>
    <w:rsid w:val="00BE4F32"/>
    <w:rsid w:val="00BE5BEA"/>
    <w:rsid w:val="00BF69DE"/>
    <w:rsid w:val="00C04411"/>
    <w:rsid w:val="00C11D4B"/>
    <w:rsid w:val="00C11D73"/>
    <w:rsid w:val="00C14BB0"/>
    <w:rsid w:val="00C14D27"/>
    <w:rsid w:val="00C15875"/>
    <w:rsid w:val="00C16C90"/>
    <w:rsid w:val="00C21103"/>
    <w:rsid w:val="00C27312"/>
    <w:rsid w:val="00C30DED"/>
    <w:rsid w:val="00C32054"/>
    <w:rsid w:val="00C345E4"/>
    <w:rsid w:val="00C36A18"/>
    <w:rsid w:val="00C40891"/>
    <w:rsid w:val="00C420A8"/>
    <w:rsid w:val="00C42B30"/>
    <w:rsid w:val="00C42DF5"/>
    <w:rsid w:val="00C43A8A"/>
    <w:rsid w:val="00C46EBF"/>
    <w:rsid w:val="00C52EB7"/>
    <w:rsid w:val="00C54F59"/>
    <w:rsid w:val="00C572D7"/>
    <w:rsid w:val="00C70491"/>
    <w:rsid w:val="00C77A1F"/>
    <w:rsid w:val="00C77E4A"/>
    <w:rsid w:val="00C8660D"/>
    <w:rsid w:val="00C86A85"/>
    <w:rsid w:val="00C902C6"/>
    <w:rsid w:val="00C92683"/>
    <w:rsid w:val="00C92F19"/>
    <w:rsid w:val="00C939A9"/>
    <w:rsid w:val="00CA2999"/>
    <w:rsid w:val="00CA34A1"/>
    <w:rsid w:val="00CA52F2"/>
    <w:rsid w:val="00CB5DC0"/>
    <w:rsid w:val="00CB66EB"/>
    <w:rsid w:val="00CB728A"/>
    <w:rsid w:val="00CB792E"/>
    <w:rsid w:val="00CC4416"/>
    <w:rsid w:val="00CC67CA"/>
    <w:rsid w:val="00CC6FE3"/>
    <w:rsid w:val="00CD0C39"/>
    <w:rsid w:val="00CE0B1F"/>
    <w:rsid w:val="00CE322F"/>
    <w:rsid w:val="00CF1ADC"/>
    <w:rsid w:val="00CF1D79"/>
    <w:rsid w:val="00CF2A88"/>
    <w:rsid w:val="00CF4B7B"/>
    <w:rsid w:val="00D01444"/>
    <w:rsid w:val="00D0255D"/>
    <w:rsid w:val="00D059F5"/>
    <w:rsid w:val="00D06BDA"/>
    <w:rsid w:val="00D11735"/>
    <w:rsid w:val="00D130F3"/>
    <w:rsid w:val="00D134C1"/>
    <w:rsid w:val="00D139E5"/>
    <w:rsid w:val="00D17703"/>
    <w:rsid w:val="00D17B07"/>
    <w:rsid w:val="00D23D8E"/>
    <w:rsid w:val="00D312A3"/>
    <w:rsid w:val="00D358B4"/>
    <w:rsid w:val="00D36BD0"/>
    <w:rsid w:val="00D470F1"/>
    <w:rsid w:val="00D47BB1"/>
    <w:rsid w:val="00D518FC"/>
    <w:rsid w:val="00D52080"/>
    <w:rsid w:val="00D55F6F"/>
    <w:rsid w:val="00D562B4"/>
    <w:rsid w:val="00D60B0E"/>
    <w:rsid w:val="00D61F9F"/>
    <w:rsid w:val="00D6532C"/>
    <w:rsid w:val="00D66606"/>
    <w:rsid w:val="00D66D56"/>
    <w:rsid w:val="00D67D0E"/>
    <w:rsid w:val="00D70E35"/>
    <w:rsid w:val="00D73FC9"/>
    <w:rsid w:val="00D8099E"/>
    <w:rsid w:val="00D81778"/>
    <w:rsid w:val="00D85601"/>
    <w:rsid w:val="00D86675"/>
    <w:rsid w:val="00D866A4"/>
    <w:rsid w:val="00D877AF"/>
    <w:rsid w:val="00D90C56"/>
    <w:rsid w:val="00D90DF9"/>
    <w:rsid w:val="00D94789"/>
    <w:rsid w:val="00D965FF"/>
    <w:rsid w:val="00DA00AD"/>
    <w:rsid w:val="00DA0FCB"/>
    <w:rsid w:val="00DA1EA3"/>
    <w:rsid w:val="00DA2598"/>
    <w:rsid w:val="00DA35AB"/>
    <w:rsid w:val="00DA4E9F"/>
    <w:rsid w:val="00DA5585"/>
    <w:rsid w:val="00DA5B0C"/>
    <w:rsid w:val="00DB07C7"/>
    <w:rsid w:val="00DB07D5"/>
    <w:rsid w:val="00DB08BF"/>
    <w:rsid w:val="00DB1AFB"/>
    <w:rsid w:val="00DB50E8"/>
    <w:rsid w:val="00DB57E6"/>
    <w:rsid w:val="00DB6F67"/>
    <w:rsid w:val="00DC2EB3"/>
    <w:rsid w:val="00DC4731"/>
    <w:rsid w:val="00DC52ED"/>
    <w:rsid w:val="00DD2107"/>
    <w:rsid w:val="00DD2BD8"/>
    <w:rsid w:val="00DD6A81"/>
    <w:rsid w:val="00DE0E57"/>
    <w:rsid w:val="00DE4CF9"/>
    <w:rsid w:val="00DE5437"/>
    <w:rsid w:val="00DE6265"/>
    <w:rsid w:val="00E061D5"/>
    <w:rsid w:val="00E10A6F"/>
    <w:rsid w:val="00E1144B"/>
    <w:rsid w:val="00E12BD9"/>
    <w:rsid w:val="00E1688B"/>
    <w:rsid w:val="00E16EED"/>
    <w:rsid w:val="00E2011F"/>
    <w:rsid w:val="00E2323D"/>
    <w:rsid w:val="00E24297"/>
    <w:rsid w:val="00E2467E"/>
    <w:rsid w:val="00E2558E"/>
    <w:rsid w:val="00E30687"/>
    <w:rsid w:val="00E3190D"/>
    <w:rsid w:val="00E35122"/>
    <w:rsid w:val="00E422EA"/>
    <w:rsid w:val="00E4558F"/>
    <w:rsid w:val="00E5100C"/>
    <w:rsid w:val="00E52825"/>
    <w:rsid w:val="00E53B9D"/>
    <w:rsid w:val="00E555DA"/>
    <w:rsid w:val="00E5763F"/>
    <w:rsid w:val="00E61A2D"/>
    <w:rsid w:val="00E61F85"/>
    <w:rsid w:val="00E6312E"/>
    <w:rsid w:val="00E72828"/>
    <w:rsid w:val="00E74925"/>
    <w:rsid w:val="00E84DBA"/>
    <w:rsid w:val="00E85DCC"/>
    <w:rsid w:val="00E9254A"/>
    <w:rsid w:val="00E93722"/>
    <w:rsid w:val="00E93A79"/>
    <w:rsid w:val="00E9514B"/>
    <w:rsid w:val="00EA3F7E"/>
    <w:rsid w:val="00EA7E6E"/>
    <w:rsid w:val="00EB3A60"/>
    <w:rsid w:val="00EB3EDF"/>
    <w:rsid w:val="00EB74AF"/>
    <w:rsid w:val="00EC04E2"/>
    <w:rsid w:val="00EC0C1C"/>
    <w:rsid w:val="00EC31B2"/>
    <w:rsid w:val="00EC652C"/>
    <w:rsid w:val="00ED1B4E"/>
    <w:rsid w:val="00ED25D0"/>
    <w:rsid w:val="00ED46E4"/>
    <w:rsid w:val="00EE2B2F"/>
    <w:rsid w:val="00EE45E9"/>
    <w:rsid w:val="00EE65DE"/>
    <w:rsid w:val="00EF02DE"/>
    <w:rsid w:val="00EF2E0D"/>
    <w:rsid w:val="00F00750"/>
    <w:rsid w:val="00F0447B"/>
    <w:rsid w:val="00F06072"/>
    <w:rsid w:val="00F13E0E"/>
    <w:rsid w:val="00F13F5C"/>
    <w:rsid w:val="00F1459F"/>
    <w:rsid w:val="00F145E1"/>
    <w:rsid w:val="00F22823"/>
    <w:rsid w:val="00F237EE"/>
    <w:rsid w:val="00F2385A"/>
    <w:rsid w:val="00F25F08"/>
    <w:rsid w:val="00F26D5E"/>
    <w:rsid w:val="00F27A14"/>
    <w:rsid w:val="00F27E17"/>
    <w:rsid w:val="00F3045F"/>
    <w:rsid w:val="00F30CC1"/>
    <w:rsid w:val="00F31EC6"/>
    <w:rsid w:val="00F3331B"/>
    <w:rsid w:val="00F34D49"/>
    <w:rsid w:val="00F350E1"/>
    <w:rsid w:val="00F36283"/>
    <w:rsid w:val="00F421BB"/>
    <w:rsid w:val="00F422D1"/>
    <w:rsid w:val="00F423A5"/>
    <w:rsid w:val="00F43853"/>
    <w:rsid w:val="00F4660B"/>
    <w:rsid w:val="00F46642"/>
    <w:rsid w:val="00F500F0"/>
    <w:rsid w:val="00F524BA"/>
    <w:rsid w:val="00F52660"/>
    <w:rsid w:val="00F52E99"/>
    <w:rsid w:val="00F540A8"/>
    <w:rsid w:val="00F544C7"/>
    <w:rsid w:val="00F60807"/>
    <w:rsid w:val="00F64BEA"/>
    <w:rsid w:val="00F706F8"/>
    <w:rsid w:val="00F72BDD"/>
    <w:rsid w:val="00F73784"/>
    <w:rsid w:val="00F74898"/>
    <w:rsid w:val="00F74C7D"/>
    <w:rsid w:val="00F82F9C"/>
    <w:rsid w:val="00F838C2"/>
    <w:rsid w:val="00F83FFD"/>
    <w:rsid w:val="00F923D4"/>
    <w:rsid w:val="00FA1FFA"/>
    <w:rsid w:val="00FA34AA"/>
    <w:rsid w:val="00FA4D2F"/>
    <w:rsid w:val="00FA61BC"/>
    <w:rsid w:val="00FA7A5A"/>
    <w:rsid w:val="00FB0966"/>
    <w:rsid w:val="00FB2AD1"/>
    <w:rsid w:val="00FC045E"/>
    <w:rsid w:val="00FC5245"/>
    <w:rsid w:val="00FC58A3"/>
    <w:rsid w:val="00FC6649"/>
    <w:rsid w:val="00FC6C43"/>
    <w:rsid w:val="00FC70F4"/>
    <w:rsid w:val="00FC78EE"/>
    <w:rsid w:val="00FD06EA"/>
    <w:rsid w:val="00FD0DB4"/>
    <w:rsid w:val="00FD393A"/>
    <w:rsid w:val="00FD7796"/>
    <w:rsid w:val="00FE16CE"/>
    <w:rsid w:val="00FE29BC"/>
    <w:rsid w:val="00FE5C4D"/>
    <w:rsid w:val="00FE5D1E"/>
    <w:rsid w:val="00FE6271"/>
    <w:rsid w:val="00FE65FA"/>
    <w:rsid w:val="00FF0A77"/>
    <w:rsid w:val="00FF0ADB"/>
    <w:rsid w:val="00FF197F"/>
    <w:rsid w:val="00FF6FD0"/>
    <w:rsid w:val="04983E5B"/>
    <w:rsid w:val="05A20B35"/>
    <w:rsid w:val="096178A3"/>
    <w:rsid w:val="0B5B677C"/>
    <w:rsid w:val="0B8213C1"/>
    <w:rsid w:val="0CF602B9"/>
    <w:rsid w:val="0ECC12D1"/>
    <w:rsid w:val="0FA64A60"/>
    <w:rsid w:val="0FF24D67"/>
    <w:rsid w:val="10FE773C"/>
    <w:rsid w:val="131F7C03"/>
    <w:rsid w:val="143C4803"/>
    <w:rsid w:val="155B26E2"/>
    <w:rsid w:val="19317AAD"/>
    <w:rsid w:val="19355CC5"/>
    <w:rsid w:val="193E101D"/>
    <w:rsid w:val="1991739F"/>
    <w:rsid w:val="1AAA5032"/>
    <w:rsid w:val="1CE43C8A"/>
    <w:rsid w:val="1DCA1AE1"/>
    <w:rsid w:val="1F805F20"/>
    <w:rsid w:val="20CC5648"/>
    <w:rsid w:val="215F24BC"/>
    <w:rsid w:val="222373EF"/>
    <w:rsid w:val="28D02BBD"/>
    <w:rsid w:val="2ADF67D6"/>
    <w:rsid w:val="2B312790"/>
    <w:rsid w:val="2B604E23"/>
    <w:rsid w:val="2C2223E1"/>
    <w:rsid w:val="2D0D4B37"/>
    <w:rsid w:val="2D45646A"/>
    <w:rsid w:val="2E271C28"/>
    <w:rsid w:val="2EFC4E63"/>
    <w:rsid w:val="307C22D8"/>
    <w:rsid w:val="313A1C72"/>
    <w:rsid w:val="322D17D7"/>
    <w:rsid w:val="328C2751"/>
    <w:rsid w:val="35C943A9"/>
    <w:rsid w:val="36105698"/>
    <w:rsid w:val="371263ED"/>
    <w:rsid w:val="375F68D7"/>
    <w:rsid w:val="378D51F2"/>
    <w:rsid w:val="39865065"/>
    <w:rsid w:val="39A92C0E"/>
    <w:rsid w:val="39CE1AF2"/>
    <w:rsid w:val="3C79372D"/>
    <w:rsid w:val="3F4F6E00"/>
    <w:rsid w:val="427A7A29"/>
    <w:rsid w:val="44580936"/>
    <w:rsid w:val="463A408D"/>
    <w:rsid w:val="469551E9"/>
    <w:rsid w:val="469F284C"/>
    <w:rsid w:val="47F8525E"/>
    <w:rsid w:val="48407A23"/>
    <w:rsid w:val="48480CC1"/>
    <w:rsid w:val="4D453FFA"/>
    <w:rsid w:val="4E3C3CAF"/>
    <w:rsid w:val="4F310701"/>
    <w:rsid w:val="4F894099"/>
    <w:rsid w:val="4FFC486B"/>
    <w:rsid w:val="50F10148"/>
    <w:rsid w:val="5232117B"/>
    <w:rsid w:val="526A0414"/>
    <w:rsid w:val="52D64BD6"/>
    <w:rsid w:val="56510D7B"/>
    <w:rsid w:val="57243206"/>
    <w:rsid w:val="593E5EF4"/>
    <w:rsid w:val="5A13112F"/>
    <w:rsid w:val="5D011713"/>
    <w:rsid w:val="5DEC23C3"/>
    <w:rsid w:val="61E909E4"/>
    <w:rsid w:val="632A1297"/>
    <w:rsid w:val="65350C33"/>
    <w:rsid w:val="699D0A15"/>
    <w:rsid w:val="6B185322"/>
    <w:rsid w:val="6B6F1F3D"/>
    <w:rsid w:val="6BF79B15"/>
    <w:rsid w:val="6C2F28EC"/>
    <w:rsid w:val="6C812860"/>
    <w:rsid w:val="6C9E1373"/>
    <w:rsid w:val="6D32132E"/>
    <w:rsid w:val="70C745CA"/>
    <w:rsid w:val="71FD2325"/>
    <w:rsid w:val="73BC05D8"/>
    <w:rsid w:val="73F92582"/>
    <w:rsid w:val="742105F0"/>
    <w:rsid w:val="74DF6C19"/>
    <w:rsid w:val="7736501E"/>
    <w:rsid w:val="777B1AAE"/>
    <w:rsid w:val="77936E3C"/>
    <w:rsid w:val="79621333"/>
    <w:rsid w:val="7A3F72CC"/>
    <w:rsid w:val="7AED2E7F"/>
    <w:rsid w:val="7BAFAC06"/>
    <w:rsid w:val="7BF9F43A"/>
    <w:rsid w:val="7BFB31BB"/>
    <w:rsid w:val="7C2428D0"/>
    <w:rsid w:val="7C4371FA"/>
    <w:rsid w:val="7CEF9307"/>
    <w:rsid w:val="7DC525E8"/>
    <w:rsid w:val="7FF76609"/>
    <w:rsid w:val="8A6F7E60"/>
    <w:rsid w:val="A3ED86D1"/>
    <w:rsid w:val="BAFFCA31"/>
    <w:rsid w:val="DF7B3C27"/>
    <w:rsid w:val="FD7F04E0"/>
    <w:rsid w:val="FDFC2E14"/>
    <w:rsid w:val="FFE38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Balloon Text"/>
    <w:basedOn w:val="1"/>
    <w:link w:val="13"/>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color w:val="CC0000"/>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框文本 Char"/>
    <w:basedOn w:val="8"/>
    <w:link w:val="4"/>
    <w:qFormat/>
    <w:uiPriority w:val="0"/>
    <w:rPr>
      <w:sz w:val="18"/>
      <w:szCs w:val="18"/>
    </w:r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批注文字 Char"/>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79BAD272-A3CD-48A0-96D5-0381D255D224}">
  <ds:schemaRefs/>
</ds:datastoreItem>
</file>

<file path=docProps/app.xml><?xml version="1.0" encoding="utf-8"?>
<Properties xmlns="http://schemas.openxmlformats.org/officeDocument/2006/extended-properties" xmlns:vt="http://schemas.openxmlformats.org/officeDocument/2006/docPropsVTypes">
  <Template>Normal</Template>
  <Company>SZGHGTW</Company>
  <Pages>26</Pages>
  <Words>8698</Words>
  <Characters>9119</Characters>
  <Lines>89</Lines>
  <Paragraphs>25</Paragraphs>
  <TotalTime>17</TotalTime>
  <ScaleCrop>false</ScaleCrop>
  <LinksUpToDate>false</LinksUpToDate>
  <CharactersWithSpaces>9335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2018-12-19T03:07:00Z</dcterms:created>
  <dc:creator>韩秋</dc:creator>
  <cp:lastModifiedBy>364</cp:lastModifiedBy>
  <cp:lastPrinted>2025-05-07T10:44:00Z</cp:lastPrinted>
  <dcterms:modified xsi:type="dcterms:W3CDTF">2025-05-07T14:47:53Z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eyJoZGlkIjoiZTAyMWM5YzBjNzE1YzdlMGJmYTBhNzVkOGJiOGM5ZmYiLCJ1c2VySWQiOiI2MzExODAxNzAifQ==</vt:lpwstr>
  </property>
  <property fmtid="{D5CDD505-2E9C-101B-9397-08002B2CF9AE}" pid="3" name="KSOProductBuildVer">
    <vt:lpwstr>2052-12.8.2.1112</vt:lpwstr>
  </property>
  <property fmtid="{D5CDD505-2E9C-101B-9397-08002B2CF9AE}" pid="4" name="ICV">
    <vt:lpwstr>87720861DCA2D48207021B68650F01DD_43</vt:lpwstr>
  </property>
</Properties>
</file>